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p>
    <w:p>
      <w:pPr>
        <w:pStyle w:val="89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p>
    <w:p>
      <w:pPr>
        <w:ind w:firstLine="964"/>
        <w:jc w:val="left"/>
        <w:spacing w:before="120" w:after="120" w:line="360" w:lineRule="auto"/>
        <w:rPr>
          <w:rFonts w:hint="eastAsia" w:ascii="Arial" w:hAnsi="Arial" w:eastAsia="宋体" w:cs="Times New Roman"/>
          <w:b/>
          <w:bCs/>
          <w:color w:val="000000" w:themeColor="text1"/>
          <w:sz w:val="32"/>
          <w:szCs w:val="24"/>
          <w:highlight w:val="none"/>
          <w:lang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项目名称：</w:t>
      </w:r>
      <w:r>
        <w:rPr>
          <w:rFonts w:hint="eastAsia" w:ascii="Arial" w:hAnsi="Arial" w:cs="Times New Roman"/>
          <w:b/>
          <w:bCs/>
          <w:color w:val="000000" w:themeColor="text1"/>
          <w:sz w:val="32"/>
          <w:szCs w:val="24"/>
          <w:highlight w:val="none"/>
          <w:lang w:eastAsia="zh-CN"/>
          <w14:textFill>
            <w14:solidFill>
              <w14:schemeClr w14:val="tx1"/>
            </w14:solidFill>
          </w14:textFill>
        </w:rPr>
        <w:t xml:space="preserve">海安市高新区中心卫生院彩色多普勒超声诊断仪采购项目</w:t>
      </w:r>
      <w:r/>
    </w:p>
    <w:p>
      <w:pPr>
        <w:ind w:firstLine="964"/>
        <w:jc w:val="left"/>
        <w:spacing w:before="120" w:after="120" w:line="360" w:lineRule="auto"/>
        <w:rPr>
          <w:rFonts w:hint="eastAsia" w:ascii="Arial" w:hAnsi="Arial" w:eastAsia="宋体"/>
          <w:b/>
          <w:bCs/>
          <w:color w:val="000000" w:themeColor="text1"/>
          <w:sz w:val="32"/>
          <w:szCs w:val="24"/>
          <w:highlight w:val="none"/>
          <w:lang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eastAsia" w:ascii="Arial" w:hAnsi="Arial" w:cs="Times New Roman"/>
          <w:b/>
          <w:bCs/>
          <w:color w:val="000000" w:themeColor="text1"/>
          <w:sz w:val="32"/>
          <w:szCs w:val="24"/>
          <w:highlight w:val="none"/>
          <w:lang w:eastAsia="zh-CN"/>
          <w14:textFill>
            <w14:solidFill>
              <w14:schemeClr w14:val="tx1"/>
            </w14:solidFill>
          </w14:textFill>
        </w:rPr>
        <w:t xml:space="preserve">JSZC-320685-JSHY-G2025-0371</w:t>
      </w:r>
      <w:r/>
    </w:p>
    <w:p>
      <w:pPr>
        <w:ind w:left="2100" w:hanging="2100"/>
        <w:rPr>
          <w:rFonts w:hint="eastAsia" w:ascii="Times New Roman" w:hAnsi="Times New Roman"/>
          <w:b/>
          <w:color w:val="000000" w:themeColor="text1"/>
          <w:sz w:val="30"/>
          <w:szCs w:val="30"/>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           </w:t>
      </w:r>
      <w:r>
        <w:rPr>
          <w:rFonts w:hint="eastAsia" w:ascii="Times New Roman" w:hAnsi="Times New Roman"/>
          <w:b/>
          <w:color w:val="000000" w:themeColor="text1"/>
          <w:sz w:val="30"/>
          <w:szCs w:val="30"/>
          <w:highlight w:val="none"/>
          <w14:textFill>
            <w14:solidFill>
              <w14:schemeClr w14:val="tx1"/>
            </w14:solidFill>
          </w14:textFill>
        </w:rPr>
        <w:t xml:space="preserve">     </w:t>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both"/>
        <w:spacing w:before="120" w:after="120" w:line="360" w:lineRule="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r>
      <w:r/>
    </w:p>
    <w:p>
      <w:pPr>
        <w:jc w:val="center"/>
        <w:spacing w:before="120" w:after="120" w:line="360" w:lineRule="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r>
      <w:r/>
    </w:p>
    <w:p>
      <w:pPr>
        <w:jc w:val="center"/>
        <w:spacing w:before="120" w:after="120" w:line="360" w:lineRule="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r>
      <w:r/>
    </w:p>
    <w:p>
      <w:pPr>
        <w:jc w:val="center"/>
        <w:spacing w:before="120" w:after="120" w:line="360" w:lineRule="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r>
      <w:r/>
    </w:p>
    <w:p>
      <w:pPr>
        <w:jc w:val="center"/>
        <w:spacing w:before="120" w:after="120" w:line="360" w:lineRule="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r>
      <w:r/>
    </w:p>
    <w:p>
      <w:pPr>
        <w:pStyle w:val="959"/>
        <w:ind w:firstLine="0"/>
        <w:jc w:val="center"/>
        <w:rPr>
          <w:rFonts w:hint="eastAsia" w:ascii="Arial" w:hAnsi="Arial" w:eastAsia="宋体" w:cs="Times New Roman"/>
          <w:b/>
          <w:bCs/>
          <w:color w:val="000000" w:themeColor="text1"/>
          <w:sz w:val="32"/>
          <w:highlight w:val="none"/>
          <w:lang w:eastAsia="zh-CN"/>
          <w14:textFill>
            <w14:solidFill>
              <w14:schemeClr w14:val="tx1"/>
            </w14:solidFill>
          </w14:textFill>
        </w:rPr>
      </w:pPr>
      <w:r>
        <w:rPr>
          <w:rFonts w:hint="eastAsia" w:ascii="Arial" w:hAnsi="Arial" w:eastAsia="宋体" w:cs="Times New Roman"/>
          <w:b/>
          <w:bCs/>
          <w:color w:val="000000" w:themeColor="text1"/>
          <w:sz w:val="32"/>
          <w:highlight w:val="none"/>
          <w14:textFill>
            <w14:solidFill>
              <w14:schemeClr w14:val="tx1"/>
            </w14:solidFill>
          </w14:textFill>
        </w:rPr>
        <w:t xml:space="preserve">采购人：</w:t>
      </w:r>
      <w:r>
        <w:rPr>
          <w:rFonts w:hint="eastAsia" w:cs="Times New Roman"/>
          <w:b/>
          <w:bCs/>
          <w:color w:val="000000" w:themeColor="text1"/>
          <w:sz w:val="32"/>
          <w:highlight w:val="none"/>
          <w:lang w:eastAsia="zh-CN"/>
          <w14:textFill>
            <w14:solidFill>
              <w14:schemeClr w14:val="tx1"/>
            </w14:solidFill>
          </w14:textFill>
        </w:rPr>
        <w:t xml:space="preserve">海安市高新区中心卫生院</w:t>
      </w:r>
      <w:r/>
    </w:p>
    <w:p>
      <w:pPr>
        <w:jc w:val="center"/>
        <w:spacing w:before="120" w:after="120" w:line="360" w:lineRule="auto"/>
        <w:rPr>
          <w:rFonts w:hint="eastAsia" w:ascii="Arial" w:hAnsi="Arial"/>
          <w:b/>
          <w:bCs/>
          <w:color w:val="000000" w:themeColor="text1"/>
          <w:sz w:val="32"/>
          <w:szCs w:val="24"/>
          <w:highlight w:val="none"/>
          <w14:textFill>
            <w14:solidFill>
              <w14:schemeClr w14:val="tx1"/>
            </w14:solidFill>
          </w14:textFill>
        </w:rPr>
      </w:pPr>
      <w:r>
        <w:rPr>
          <w:rFonts w:hint="eastAsia" w:ascii="Arial" w:hAnsi="Arial"/>
          <w:b/>
          <w:bCs/>
          <w:color w:val="000000" w:themeColor="text1"/>
          <w:sz w:val="32"/>
          <w:szCs w:val="24"/>
          <w:highlight w:val="none"/>
          <w:lang w:val="en-US" w:eastAsia="zh-CN"/>
          <w14:textFill>
            <w14:solidFill>
              <w14:schemeClr w14:val="tx1"/>
            </w14:solidFill>
          </w14:textFill>
        </w:rPr>
        <w:t xml:space="preserve">2025</w:t>
      </w:r>
      <w:r>
        <w:rPr>
          <w:rFonts w:hint="eastAsia" w:ascii="Arial" w:hAnsi="Arial"/>
          <w:b/>
          <w:bCs/>
          <w:color w:val="000000" w:themeColor="text1"/>
          <w:sz w:val="32"/>
          <w:szCs w:val="24"/>
          <w:highlight w:val="none"/>
          <w14:textFill>
            <w14:solidFill>
              <w14:schemeClr w14:val="tx1"/>
            </w14:solidFill>
          </w14:textFill>
        </w:rPr>
        <w:t xml:space="preserve">年</w:t>
      </w:r>
      <w:r>
        <w:rPr>
          <w:rFonts w:hint="eastAsia" w:ascii="Arial" w:hAnsi="Arial"/>
          <w:b/>
          <w:bCs/>
          <w:color w:val="000000" w:themeColor="text1"/>
          <w:sz w:val="32"/>
          <w:szCs w:val="24"/>
          <w:highlight w:val="none"/>
          <w:lang w:val="en-US" w:eastAsia="zh-CN"/>
          <w14:textFill>
            <w14:solidFill>
              <w14:schemeClr w14:val="tx1"/>
            </w14:solidFill>
          </w14:textFill>
        </w:rPr>
        <w:t xml:space="preserve">11</w:t>
      </w:r>
      <w:r>
        <w:rPr>
          <w:rFonts w:hint="eastAsia" w:ascii="Arial" w:hAnsi="Arial"/>
          <w:b/>
          <w:bCs/>
          <w:color w:val="000000" w:themeColor="text1"/>
          <w:sz w:val="32"/>
          <w:szCs w:val="24"/>
          <w:highlight w:val="none"/>
          <w14:textFill>
            <w14:solidFill>
              <w14:schemeClr w14:val="tx1"/>
            </w14:solidFill>
          </w14:textFill>
        </w:rPr>
        <w:t xml:space="preserve">月</w:t>
      </w:r>
      <w:r/>
    </w:p>
    <w:p>
      <w:pPr>
        <w:jc w:val="left"/>
        <w:spacing w:before="120" w:after="120" w:line="360" w:lineRule="auto"/>
        <w:rPr>
          <w:rFonts w:ascii="黑体" w:hAnsi="Arial" w:eastAsia="黑体"/>
          <w:b/>
          <w:color w:val="000000" w:themeColor="text1"/>
          <w:sz w:val="44"/>
          <w:szCs w:val="21"/>
          <w:highlight w:val="non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bookmarkStart w:id="0" w:name="_Toc120614210"/>
      <w:r/>
      <w:bookmarkStart w:id="1" w:name="_Toc513029200"/>
      <w:r/>
      <w:bookmarkStart w:id="2" w:name="_Toc479757206"/>
      <w:r/>
      <w:bookmarkStart w:id="3" w:name="_Toc16938516"/>
      <w:r/>
      <w:bookmarkStart w:id="4" w:name="_Toc523127445"/>
      <w:r/>
      <w:bookmarkStart w:id="5" w:name="_Toc20823272"/>
      <w: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outlineLvl w:val="0"/>
      </w:pPr>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spacing w:line="480" w:lineRule="auto"/>
        <w:rPr>
          <w:rFonts w:hint="eastAsia" w:ascii="仿宋_GB2312" w:hAnsi="Arial" w:eastAsia="仿宋_GB2312"/>
          <w:b/>
          <w:color w:val="000000" w:themeColor="text1"/>
          <w:sz w:val="28"/>
          <w:szCs w:val="21"/>
          <w:highlight w:val="none"/>
          <w14:textFill>
            <w14:solidFill>
              <w14:schemeClr w14:val="tx1"/>
            </w14:solidFill>
          </w14:textFill>
        </w:rPr>
      </w:pPr>
      <w:r>
        <w:rPr>
          <w:rFonts w:hint="eastAsia" w:ascii="仿宋_GB2312" w:hAnsi="Arial" w:eastAsia="仿宋_GB2312"/>
          <w:b/>
          <w:color w:val="000000" w:themeColor="text1"/>
          <w:sz w:val="28"/>
          <w:szCs w:val="21"/>
          <w:highlight w:val="none"/>
          <w14:textFill>
            <w14:solidFill>
              <w14:schemeClr w14:val="tx1"/>
            </w14:solidFill>
          </w14:textFill>
        </w:rPr>
      </w:r>
      <w:r/>
    </w:p>
    <w:p>
      <w:pPr>
        <w:numPr>
          <w:ilvl w:val="0"/>
          <w:numId w:val="4"/>
        </w:numPr>
        <w:spacing w:line="480" w:lineRule="auto"/>
        <w:rPr>
          <w:rFonts w:hint="eastAsia" w:ascii="黑体" w:hAnsi="Showcard Gothic" w:eastAsia="黑体"/>
          <w:color w:val="000000" w:themeColor="text1"/>
          <w:sz w:val="32"/>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投标邀请</w:t>
      </w:r>
      <w:r>
        <w:rPr>
          <w:rFonts w:hint="eastAsia" w:ascii="黑体" w:hAnsi="Showcard Gothic" w:eastAsia="黑体"/>
          <w:color w:val="000000" w:themeColor="text1"/>
          <w:sz w:val="36"/>
          <w:szCs w:val="21"/>
          <w:highlight w:val="none"/>
          <w14:textFill>
            <w14:solidFill>
              <w14:schemeClr w14:val="tx1"/>
            </w14:solidFill>
          </w14:textFill>
        </w:rPr>
        <w:t xml:space="preserve"> </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bCs/>
          <w:color w:val="000000" w:themeColor="text1"/>
          <w:sz w:val="36"/>
          <w:szCs w:val="36"/>
          <w:highlight w:val="none"/>
          <w14:textFill>
            <w14:solidFill>
              <w14:schemeClr w14:val="tx1"/>
            </w14:solidFill>
          </w14:textFill>
        </w:rPr>
        <w:t xml:space="preserve">投标人须知</w:t>
      </w:r>
      <w:r>
        <w:rPr>
          <w:rFonts w:hint="eastAsia" w:ascii="黑体" w:hAnsi="Showcard Gothic" w:eastAsia="黑体"/>
          <w:color w:val="000000" w:themeColor="text1"/>
          <w:sz w:val="36"/>
          <w:szCs w:val="21"/>
          <w:highlight w:val="none"/>
          <w14:textFill>
            <w14:solidFill>
              <w14:schemeClr w14:val="tx1"/>
            </w14:solidFill>
          </w14:textFill>
        </w:rPr>
        <w:t xml:space="preserve">  </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采购需求</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bCs/>
          <w:color w:val="000000" w:themeColor="text1"/>
          <w:sz w:val="36"/>
          <w:szCs w:val="36"/>
          <w:highlight w:val="none"/>
          <w14:textFill>
            <w14:solidFill>
              <w14:schemeClr w14:val="tx1"/>
            </w14:solidFill>
          </w14:textFill>
        </w:rPr>
        <w:t xml:space="preserve">评标方法与评标标准</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0"/>
      </w:pPr>
      <w:r>
        <w:rPr>
          <w:rFonts w:hint="eastAsia" w:ascii="黑体" w:hAnsi="宋体" w:eastAsia="黑体"/>
          <w:color w:val="000000" w:themeColor="text1"/>
          <w:sz w:val="36"/>
          <w:szCs w:val="21"/>
          <w:highlight w:val="none"/>
          <w14:textFill>
            <w14:solidFill>
              <w14:schemeClr w14:val="tx1"/>
            </w14:solidFill>
          </w14:textFill>
        </w:rPr>
        <w:t xml:space="preserve">投标文件格式</w:t>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pStyle w:val="89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jc w:val="center"/>
        <w:keepNext/>
        <w:spacing w:line="560" w:lineRule="exact"/>
        <w:rPr>
          <w:rFonts w:hint="eastAsia" w:ascii="黑体" w:hAnsi="Times New Roman" w:eastAsia="黑体"/>
          <w:bCs/>
          <w:color w:val="000000" w:themeColor="text1"/>
          <w:sz w:val="44"/>
          <w:szCs w:val="44"/>
          <w:highlight w:val="none"/>
          <w14:textFill>
            <w14:solidFill>
              <w14:schemeClr w14:val="tx1"/>
            </w14:solidFill>
          </w14:textFill>
        </w:rPr>
        <w:outlineLvl w:val="0"/>
      </w:pPr>
      <w:r>
        <w:rPr>
          <w:rFonts w:hint="eastAsia" w:ascii="黑体" w:hAnsi="Times New Roman" w:eastAsia="黑体"/>
          <w:color w:val="000000" w:themeColor="text1"/>
          <w:sz w:val="44"/>
          <w:szCs w:val="44"/>
          <w:highlight w:val="none"/>
          <w14:textFill>
            <w14:solidFill>
              <w14:schemeClr w14:val="tx1"/>
            </w14:solidFill>
          </w14:textFill>
        </w:rPr>
        <w:t xml:space="preserve">第一章  </w:t>
      </w:r>
      <w:bookmarkEnd w:id="0"/>
      <w:r>
        <w:rPr>
          <w:rFonts w:hint="eastAsia" w:ascii="黑体" w:hAnsi="Times New Roman" w:eastAsia="黑体"/>
          <w:color w:val="000000" w:themeColor="text1"/>
          <w:sz w:val="44"/>
          <w:szCs w:val="44"/>
          <w:highlight w:val="none"/>
          <w14:textFill>
            <w14:solidFill>
              <w14:schemeClr w14:val="tx1"/>
            </w14:solidFill>
          </w14:textFill>
        </w:rPr>
        <w:t xml:space="preserve">投标邀请</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val="en-US" w:eastAsia="zh-CN"/>
          <w14:textFill>
            <w14:solidFill>
              <w14:schemeClr w14:val="tx1"/>
            </w14:solidFill>
          </w14:textFill>
        </w:rPr>
        <w:t xml:space="preserve">海安市高新区中心卫生院</w:t>
      </w:r>
      <w:r>
        <w:rPr>
          <w:rFonts w:hint="eastAsia" w:ascii="宋体" w:hAnsi="宋体"/>
          <w:color w:val="000000" w:themeColor="text1"/>
          <w:sz w:val="24"/>
          <w:szCs w:val="24"/>
          <w:highlight w:val="none"/>
          <w14:textFill>
            <w14:solidFill>
              <w14:schemeClr w14:val="tx1"/>
            </w14:solidFill>
          </w14:textFill>
        </w:rPr>
        <w:t xml:space="preserve">]的委托，</w:t>
      </w:r>
      <w:r>
        <w:rPr>
          <w:rFonts w:hint="eastAsia" w:ascii="宋体" w:hAnsi="宋体"/>
          <w:color w:val="000000" w:themeColor="text1"/>
          <w:sz w:val="24"/>
          <w:szCs w:val="24"/>
          <w:highlight w:val="none"/>
          <w:lang w:val="en-US" w:eastAsia="zh-CN"/>
          <w14:textFill>
            <w14:solidFill>
              <w14:schemeClr w14:val="tx1"/>
            </w14:solidFill>
          </w14:textFill>
        </w:rPr>
        <w:t xml:space="preserve">江苏弘业国际技术工程有限</w:t>
      </w:r>
      <w:r>
        <w:rPr>
          <w:rFonts w:hint="eastAsia" w:ascii="宋体" w:hAnsi="宋体"/>
          <w:color w:val="000000" w:themeColor="text1"/>
          <w:sz w:val="24"/>
          <w:szCs w:val="24"/>
          <w:highlight w:val="none"/>
          <w14:textFill>
            <w14:solidFill>
              <w14:schemeClr w14:val="tx1"/>
            </w14:solidFill>
          </w14:textFill>
        </w:rPr>
        <w:t xml:space="preserve">公司就</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海安市高新区中心卫生院彩色多普勒超声诊断仪采购项目</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项目编号</w:t>
      </w:r>
      <w:r>
        <w:rPr>
          <w:rFonts w:hint="eastAsia" w:ascii="宋体" w:hAnsi="宋体" w:cs="Times New Roman"/>
          <w:color w:val="000000" w:themeColor="text1"/>
          <w:sz w:val="24"/>
          <w:szCs w:val="24"/>
          <w:highlight w:val="none"/>
          <w:lang w:eastAsia="zh-CN"/>
          <w14:textFill>
            <w14:solidFill>
              <w14:schemeClr w14:val="tx1"/>
            </w14:solidFill>
          </w14:textFill>
        </w:rPr>
        <w:t xml:space="preserve">JSZC-320685-JSHY-G2025-0371</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)项目进行公开招标采购，欢迎符合条件的供应商投标。</w:t>
      </w:r>
      <w:r/>
    </w:p>
    <w:p>
      <w:pPr>
        <w:ind w:firstLine="480"/>
        <w:spacing w:line="56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6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海安市高新区中心卫生院彩色多普勒超声诊断仪采购项目</w:t>
      </w:r>
      <w:r>
        <w:rPr>
          <w:rFonts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 招标项目的潜在投标人可在</w:t>
      </w:r>
      <w:r>
        <w:rPr>
          <w:rFonts w:hint="eastAsia" w:ascii="宋体" w:hAnsi="宋体"/>
          <w:color w:val="000000" w:themeColor="text1"/>
          <w:sz w:val="24"/>
          <w:szCs w:val="24"/>
          <w:highlight w:val="none"/>
          <w:u w:val="single"/>
          <w14:textFill>
            <w14:solidFill>
              <w14:schemeClr w14:val="tx1"/>
            </w14:solidFill>
          </w14:textFill>
        </w:rPr>
        <w:t xml:space="preserve">“江苏政府采购网”自行免费下载</w:t>
      </w:r>
      <w:r>
        <w:rPr>
          <w:rFonts w:hint="eastAsia" w:ascii="宋体" w:hAnsi="宋体"/>
          <w:color w:val="000000" w:themeColor="text1"/>
          <w:sz w:val="24"/>
          <w:szCs w:val="24"/>
          <w:highlight w:val="none"/>
          <w14:textFill>
            <w14:solidFill>
              <w14:schemeClr w14:val="tx1"/>
            </w14:solidFill>
          </w14:textFill>
        </w:rPr>
        <w:t xml:space="preserve">招标文件，并于</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2025</w:t>
      </w:r>
      <w:r>
        <w:rPr>
          <w:rFonts w:hint="eastAsia" w:ascii="宋体" w:hAnsi="宋体"/>
          <w:bCs/>
          <w:color w:val="000000" w:themeColor="text1"/>
          <w:sz w:val="24"/>
          <w:szCs w:val="24"/>
          <w:highlight w:val="none"/>
          <w:u w:val="single"/>
          <w14:textFill>
            <w14:solidFill>
              <w14:schemeClr w14:val="tx1"/>
            </w14:solidFill>
          </w14:textFill>
        </w:rPr>
        <w:t xml:space="preserve">年</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11</w:t>
      </w:r>
      <w:r>
        <w:rPr>
          <w:rFonts w:hint="eastAsia" w:ascii="宋体" w:hAnsi="宋体"/>
          <w:bCs/>
          <w:color w:val="000000" w:themeColor="text1"/>
          <w:sz w:val="24"/>
          <w:szCs w:val="24"/>
          <w:highlight w:val="none"/>
          <w:u w:val="single"/>
          <w14:textFill>
            <w14:solidFill>
              <w14:schemeClr w14:val="tx1"/>
            </w14:solidFill>
          </w14:textFill>
        </w:rPr>
        <w:t xml:space="preserve">月</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27</w:t>
      </w:r>
      <w:r>
        <w:rPr>
          <w:rFonts w:hint="eastAsia" w:ascii="宋体" w:hAnsi="宋体"/>
          <w:bCs/>
          <w:color w:val="000000" w:themeColor="text1"/>
          <w:sz w:val="24"/>
          <w:szCs w:val="24"/>
          <w:highlight w:val="none"/>
          <w:u w:val="single"/>
          <w14:textFill>
            <w14:solidFill>
              <w14:schemeClr w14:val="tx1"/>
            </w14:solidFill>
          </w14:textFill>
        </w:rPr>
        <w:t xml:space="preserve">日</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bCs/>
          <w:color w:val="000000" w:themeColor="text1"/>
          <w:sz w:val="24"/>
          <w:szCs w:val="24"/>
          <w:highlight w:val="none"/>
          <w:u w:val="single"/>
          <w14:textFill>
            <w14:solidFill>
              <w14:schemeClr w14:val="tx1"/>
            </w14:solidFill>
          </w14:textFill>
        </w:rPr>
        <w:t xml:space="preserve">点</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bCs/>
          <w:color w:val="000000" w:themeColor="text1"/>
          <w:sz w:val="24"/>
          <w:szCs w:val="24"/>
          <w:highlight w:val="none"/>
          <w:u w:val="singl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2"/>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ascii="Times New Roman" w:hAnsi="Times New Roman"/>
          <w:b/>
          <w:bCs/>
          <w:color w:val="000000" w:themeColor="text1"/>
          <w:sz w:val="32"/>
          <w:szCs w:val="32"/>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s="Times New Roman"/>
          <w:color w:val="000000" w:themeColor="text1"/>
          <w:sz w:val="24"/>
          <w:szCs w:val="24"/>
          <w:highlight w:val="none"/>
          <w:lang w:eastAsia="zh-CN"/>
          <w14:textFill>
            <w14:solidFill>
              <w14:schemeClr w14:val="tx1"/>
            </w14:solidFill>
          </w14:textFill>
        </w:rPr>
        <w:t xml:space="preserve">JSZC-320685-JSHY-G2025-0371</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海安市高新区中心卫生院彩色多普勒超声诊断仪采购项目</w:t>
      </w:r>
      <w:bookmarkEnd w:id="11"/>
      <w:r/>
      <w:r/>
    </w:p>
    <w:p>
      <w:pPr>
        <w:ind w:firstLine="480"/>
        <w:spacing w:line="56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3.项目类型：</w:t>
      </w:r>
      <w:r>
        <w:rPr>
          <w:rFonts w:hint="eastAsia" w:ascii="宋体" w:hAnsi="宋体"/>
          <w:color w:val="000000" w:themeColor="text1"/>
          <w:sz w:val="24"/>
          <w:szCs w:val="24"/>
          <w:highlight w:val="none"/>
          <w:lang w:val="en-US" w:eastAsia="zh-CN"/>
          <w14:textFill>
            <w14:solidFill>
              <w14:schemeClr w14:val="tx1"/>
            </w14:solidFill>
          </w14:textFill>
        </w:rPr>
        <w:t xml:space="preserve">货物</w:t>
      </w:r>
      <w:r/>
    </w:p>
    <w:p>
      <w:pPr>
        <w:ind w:firstLine="480"/>
        <w:spacing w:line="56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4.项目行业：</w:t>
      </w:r>
      <w:r>
        <w:rPr>
          <w:rFonts w:hint="eastAsia" w:ascii="宋体" w:hAnsi="宋体"/>
          <w:color w:val="000000" w:themeColor="text1"/>
          <w:sz w:val="24"/>
          <w:szCs w:val="24"/>
          <w:highlight w:val="none"/>
          <w:lang w:val="en-US" w:eastAsia="zh-CN"/>
          <w14:textFill>
            <w14:solidFill>
              <w14:schemeClr w14:val="tx1"/>
            </w14:solidFill>
          </w14:textFill>
        </w:rPr>
        <w:t xml:space="preserve">工业</w:t>
      </w:r>
      <w:r/>
    </w:p>
    <w:tbl>
      <w:tblPr>
        <w:tblStyle w:val="713"/>
        <w:tblpPr w:horzAnchor="page" w:tblpXSpec="center" w:vertAnchor="text" w:tblpY="157" w:leftFromText="180" w:topFromText="0" w:rightFromText="180" w:bottomFromText="0"/>
        <w:tblW w:w="93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809"/>
        <w:gridCol w:w="908"/>
        <w:gridCol w:w="1130"/>
        <w:gridCol w:w="1314"/>
        <w:gridCol w:w="1549"/>
        <w:gridCol w:w="1868"/>
      </w:tblGrid>
      <w:tr>
        <w:trPr>
          <w:jc w:val="center"/>
          <w:trHeight w:val="595"/>
        </w:trPr>
        <w:tc>
          <w:tcPr>
            <w:tcW w:w="795" w:type="dxa"/>
            <w:vAlign w:val="center"/>
            <w:textDirection w:val="lrTb"/>
            <w:noWrap w:val="false"/>
          </w:tcPr>
          <w:p>
            <w:pPr>
              <w:jc w:val="center"/>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包号</w:t>
            </w:r>
            <w:r/>
          </w:p>
        </w:tc>
        <w:tc>
          <w:tcPr>
            <w:tcW w:w="1809" w:type="dxa"/>
            <w:vAlign w:val="center"/>
            <w:textDirection w:val="lrTb"/>
            <w:noWrap w:val="false"/>
          </w:tcPr>
          <w:p>
            <w:pPr>
              <w:ind w:firstLine="560"/>
              <w:jc w:val="center"/>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908" w:type="dxa"/>
            <w:vAlign w:val="center"/>
            <w:textDirection w:val="lrTb"/>
            <w:noWrap w:val="false"/>
          </w:tcPr>
          <w:p>
            <w:pPr>
              <w:jc w:val="center"/>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1130" w:type="dxa"/>
            <w:vAlign w:val="center"/>
            <w:textDirection w:val="lrTb"/>
            <w:noWrap w:val="false"/>
          </w:tcPr>
          <w:p>
            <w:pPr>
              <w:jc w:val="center"/>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预算</w:t>
            </w:r>
            <w:r/>
          </w:p>
        </w:tc>
        <w:tc>
          <w:tcPr>
            <w:tcW w:w="1314" w:type="dxa"/>
            <w:vAlign w:val="center"/>
            <w:textDirection w:val="lrTb"/>
            <w:noWrap w:val="false"/>
          </w:tcPr>
          <w:p>
            <w:pPr>
              <w:jc w:val="center"/>
              <w:spacing w:line="44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最高限价</w:t>
            </w:r>
            <w:r/>
          </w:p>
        </w:tc>
        <w:tc>
          <w:tcPr>
            <w:tcW w:w="1549" w:type="dxa"/>
            <w:vAlign w:val="center"/>
            <w:textDirection w:val="lrTb"/>
            <w:noWrap w:val="false"/>
          </w:tcPr>
          <w:p>
            <w:pPr>
              <w:jc w:val="center"/>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质保期</w:t>
            </w:r>
            <w:r/>
          </w:p>
        </w:tc>
        <w:tc>
          <w:tcPr>
            <w:tcW w:w="1868" w:type="dxa"/>
            <w:vAlign w:val="center"/>
            <w:textDirection w:val="lrTb"/>
            <w:noWrap w:val="false"/>
          </w:tcPr>
          <w:p>
            <w:pPr>
              <w:jc w:val="center"/>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是否接受进口产品</w:t>
            </w:r>
            <w:r/>
          </w:p>
        </w:tc>
      </w:tr>
      <w:tr>
        <w:trPr>
          <w:jc w:val="center"/>
          <w:trHeight w:val="798"/>
        </w:trPr>
        <w:tc>
          <w:tcPr>
            <w:tcW w:w="795" w:type="dxa"/>
            <w:vAlign w:val="center"/>
            <w:textDirection w:val="lrTb"/>
            <w:noWrap w:val="false"/>
          </w:tcPr>
          <w:p>
            <w:pPr>
              <w:jc w:val="cente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01</w:t>
            </w:r>
            <w:r/>
          </w:p>
        </w:tc>
        <w:tc>
          <w:tcPr>
            <w:tcW w:w="1809" w:type="dxa"/>
            <w:vAlign w:val="center"/>
            <w:textDirection w:val="lrTb"/>
            <w:noWrap w:val="false"/>
          </w:tcPr>
          <w:p>
            <w:pPr>
              <w:jc w:val="center"/>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u w:val="none"/>
                <w:lang w:val="en-US" w:eastAsia="zh-CN"/>
                <w14:textFill>
                  <w14:solidFill>
                    <w14:schemeClr w14:val="tx1"/>
                  </w14:solidFill>
                </w14:textFill>
              </w:rPr>
              <w:t xml:space="preserve">彩色多普勒超声诊断仪</w:t>
            </w:r>
            <w:r/>
          </w:p>
        </w:tc>
        <w:tc>
          <w:tcPr>
            <w:tcW w:w="908" w:type="dxa"/>
            <w:vAlign w:val="center"/>
            <w:textDirection w:val="lrTb"/>
            <w:noWrap w:val="false"/>
          </w:tcPr>
          <w:p>
            <w:pPr>
              <w:jc w:val="cente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ascii="宋体" w:hAnsi="宋体"/>
                <w:bCs/>
                <w:color w:val="000000" w:themeColor="text1"/>
                <w:sz w:val="24"/>
                <w:highlight w:val="none"/>
                <w14:textFill>
                  <w14:solidFill>
                    <w14:schemeClr w14:val="tx1"/>
                  </w14:solidFill>
                </w14:textFill>
              </w:rPr>
              <w:t xml:space="preserve">套</w:t>
            </w:r>
            <w:r/>
          </w:p>
        </w:tc>
        <w:tc>
          <w:tcPr>
            <w:tcW w:w="1130" w:type="dxa"/>
            <w:vAlign w:val="center"/>
            <w:textDirection w:val="lrTb"/>
            <w:noWrap w:val="false"/>
          </w:tcPr>
          <w:p>
            <w:pPr>
              <w:jc w:val="center"/>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80万</w:t>
            </w:r>
            <w:r/>
          </w:p>
        </w:tc>
        <w:tc>
          <w:tcPr>
            <w:tcW w:w="1314" w:type="dxa"/>
            <w:vAlign w:val="center"/>
            <w:textDirection w:val="lrTb"/>
            <w:noWrap w:val="false"/>
          </w:tcPr>
          <w:p>
            <w:pPr>
              <w:jc w:val="cente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80万</w:t>
            </w:r>
            <w:r/>
          </w:p>
        </w:tc>
        <w:tc>
          <w:tcPr>
            <w:tcW w:w="1549" w:type="dxa"/>
            <w:vAlign w:val="center"/>
            <w:textDirection w:val="lrTb"/>
            <w:noWrap w:val="false"/>
          </w:tcPr>
          <w:p>
            <w:pPr>
              <w:jc w:val="center"/>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年</w:t>
            </w:r>
            <w:r/>
          </w:p>
        </w:tc>
        <w:tc>
          <w:tcPr>
            <w:tcW w:w="1868" w:type="dxa"/>
            <w:vAlign w:val="center"/>
            <w:textDirection w:val="lrTb"/>
            <w:noWrap w:val="false"/>
          </w:tcPr>
          <w:p>
            <w:pPr>
              <w:jc w:val="center"/>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否</w:t>
            </w:r>
            <w:r/>
          </w:p>
        </w:tc>
      </w:tr>
    </w:tbl>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投标报价超过最高限价的投标将作为无效投标处理。</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7.采购需求：</w:t>
      </w:r>
      <w:r>
        <w:rPr>
          <w:rFonts w:hint="eastAsia" w:ascii="宋体" w:hAnsi="宋体" w:cs="宋体"/>
          <w:color w:val="000000" w:themeColor="text1"/>
          <w:sz w:val="24"/>
          <w:szCs w:val="24"/>
          <w:highlight w:val="none"/>
          <w14:textFill>
            <w14:solidFill>
              <w14:schemeClr w14:val="tx1"/>
            </w14:solidFill>
          </w14:textFill>
        </w:rPr>
        <w:t xml:space="preserve">详细内容见本招标文件第三章，</w:t>
      </w:r>
      <w:r>
        <w:rPr>
          <w:rFonts w:ascii="宋体" w:hAnsi="宋体" w:cs="宋体"/>
          <w:color w:val="000000" w:themeColor="text1"/>
          <w:sz w:val="24"/>
          <w:szCs w:val="24"/>
          <w:highlight w:val="none"/>
          <w14:textFill>
            <w14:solidFill>
              <w14:schemeClr w14:val="tx1"/>
            </w14:solidFill>
          </w14:textFill>
        </w:rPr>
        <w:t xml:space="preserve">请仔细研究。</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2"/>
      </w:pPr>
      <w:r/>
      <w:bookmarkStart w:id="12" w:name="_Toc28359003"/>
      <w:r/>
      <w:bookmarkStart w:id="13" w:name="_Toc28359080"/>
      <w:r/>
      <w:bookmarkStart w:id="14" w:name="_Toc35393791"/>
      <w:r/>
      <w:bookmarkStart w:id="15" w:name="_Toc35393622"/>
      <w:r/>
      <w:bookmarkStart w:id="16" w:name="_Toc38985264"/>
      <w:r>
        <w:rPr>
          <w:rFonts w:hint="eastAsia" w:ascii="Times New Roman" w:hAnsi="Times New Roman"/>
          <w:b/>
          <w:bCs/>
          <w:color w:val="000000" w:themeColor="text1"/>
          <w:sz w:val="32"/>
          <w:szCs w:val="32"/>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bookmarkStart w:id="17" w:name="_Toc28359004"/>
      <w:r/>
      <w:bookmarkStart w:id="18" w:name="_Toc35393623"/>
      <w:r/>
      <w:bookmarkStart w:id="19" w:name="_Toc38985265"/>
      <w:r/>
      <w:bookmarkStart w:id="20" w:name="_Toc35393792"/>
      <w:r/>
      <w:bookmarkStart w:id="21" w:name="_Toc28359081"/>
      <w:r>
        <w:rPr>
          <w:rFonts w:hint="eastAsia" w:ascii="宋体" w:hAnsi="宋体"/>
          <w:color w:val="000000" w:themeColor="text1"/>
          <w:sz w:val="24"/>
          <w:szCs w:val="24"/>
          <w:highlight w:val="none"/>
          <w14:textFill>
            <w14:solidFill>
              <w14:schemeClr w14:val="tx1"/>
            </w14:solidFill>
          </w14:textFill>
        </w:rPr>
        <w:t xml:space="preserve">（一</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满足《中华人民共和国政府采购法》第二十二条规定，并提供相关材料：</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(1)法人或者其他组织的营业执照等证明文件，自然人的身份证明； </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202</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年度</w:t>
      </w:r>
      <w:r>
        <w:rPr>
          <w:rFonts w:hint="eastAsia" w:ascii="宋体" w:hAnsi="宋体" w:eastAsia="宋体" w:cs="Times New Roman"/>
          <w:color w:val="000000" w:themeColor="text1"/>
          <w:sz w:val="24"/>
          <w:szCs w:val="24"/>
          <w:highlight w:val="none"/>
          <w14:textFill>
            <w14:solidFill>
              <w14:schemeClr w14:val="tx1"/>
            </w14:solidFill>
          </w14:textFill>
        </w:rPr>
        <w:t xml:space="preserve">的财务状况报告（成立不满一年不需提供）；</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val="en-US" w:eastAsia="zh-CN"/>
          <w14:textFill>
            <w14:solidFill>
              <w14:schemeClr w14:val="tx1"/>
            </w14:solidFill>
          </w14:textFill>
        </w:rPr>
        <w:t xml:space="preserve">2025年1月以来任意一个月</w:t>
      </w:r>
      <w:r>
        <w:rPr>
          <w:rFonts w:hint="eastAsia" w:ascii="宋体" w:hAnsi="宋体"/>
          <w:color w:val="000000" w:themeColor="text1"/>
          <w:sz w:val="24"/>
          <w:szCs w:val="24"/>
          <w:highlight w:val="none"/>
          <w14:textFill>
            <w14:solidFill>
              <w14:schemeClr w14:val="tx1"/>
            </w14:solidFill>
          </w14:textFill>
        </w:rPr>
        <w:t xml:space="preserve">依法缴纳税收和社会保障资金的相关材料；</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(4)具备履行合同所必需的设备和专业技术能力的证明材料； </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 参加政府采购活动前3年内在经营活动中没有重大违法记录的书面声明</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(6)法律、行政法规规定的其他条件。</w:t>
      </w:r>
      <w:r/>
    </w:p>
    <w:p>
      <w:pPr>
        <w:ind w:firstLine="480"/>
        <w:spacing w:line="560" w:lineRule="exact"/>
        <w:rPr>
          <w:rFonts w:hint="eastAsia"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本项目为非</w:t>
      </w:r>
      <w:bookmarkStart w:id="187" w:name="_GoBack"/>
      <w:r/>
      <w:bookmarkEnd w:id="187"/>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专门面向中小微企业采购项目。</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4.本项目不接受联合体投标。</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5.本项目</w:t>
      </w:r>
      <w:r>
        <w:rPr>
          <w:rFonts w:hint="eastAsia" w:ascii="宋体" w:hAnsi="宋体"/>
          <w:color w:val="000000" w:themeColor="text1"/>
          <w:sz w:val="24"/>
          <w:szCs w:val="24"/>
          <w:highlight w:val="none"/>
          <w:lang w:val="en-US" w:eastAsia="zh-CN"/>
          <w14:textFill>
            <w14:solidFill>
              <w14:schemeClr w14:val="tx1"/>
            </w14:solidFill>
          </w14:textFill>
        </w:rPr>
        <w:t xml:space="preserve">不</w:t>
      </w:r>
      <w:r>
        <w:rPr>
          <w:rFonts w:hint="eastAsia" w:ascii="宋体" w:hAnsi="宋体"/>
          <w:color w:val="000000" w:themeColor="text1"/>
          <w:sz w:val="24"/>
          <w:szCs w:val="24"/>
          <w:highlight w:val="none"/>
          <w14:textFill>
            <w14:solidFill>
              <w14:schemeClr w14:val="tx1"/>
            </w14:solidFill>
          </w14:textFill>
        </w:rPr>
        <w:t xml:space="preserve">接受进口产品投标。</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6.本项目</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不</w:t>
      </w:r>
      <w:r>
        <w:rPr>
          <w:rFonts w:hint="eastAsia" w:ascii="宋体" w:hAnsi="宋体"/>
          <w:color w:val="000000" w:themeColor="text1"/>
          <w:sz w:val="24"/>
          <w:szCs w:val="24"/>
          <w:highlight w:val="none"/>
          <w14:textFill>
            <w14:solidFill>
              <w14:schemeClr w14:val="tx1"/>
            </w14:solidFill>
          </w14:textFill>
        </w:rPr>
        <w:t xml:space="preserve">接受分包。</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（二）本项目的特定资格要求</w:t>
      </w:r>
      <w:r/>
    </w:p>
    <w:p>
      <w:pPr>
        <w:pStyle w:val="960"/>
        <w:numPr>
          <w:ilvl w:val="0"/>
          <w:numId w:val="0"/>
        </w:numPr>
        <w:ind w:firstLine="480"/>
        <w:spacing w:line="329"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拒绝被“信用中国”（www.creditchina.gov.cn）、“中国政府采购网”(www.ccgp.gov.cn）、“信用江苏”（http://credit.jiangsu.gov.cn/）列入失信被执行人、重大税收违法案件当事人、政府采购严重失信行为的供应商参加投标。</w:t>
      </w:r>
      <w:r/>
    </w:p>
    <w:p>
      <w:pPr>
        <w:ind w:firstLine="480"/>
        <w:spacing w:line="50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（2）投标产品按国家规定须医疗器械注册证的，投标人须提供投标产品的《医疗器械注册证》（复印件加盖公章）；</w:t>
      </w:r>
      <w:r/>
    </w:p>
    <w:p>
      <w:pPr>
        <w:ind w:firstLine="480"/>
        <w:spacing w:line="50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（3）投标人为医疗器械经营企业的，须根据投标产品的类别，提供投标人的《医疗器械经营许可证》或者《二类医疗器械经营备案凭证》（复印件加盖公章）；</w:t>
      </w:r>
      <w:r/>
    </w:p>
    <w:p>
      <w:pPr>
        <w:ind w:firstLine="480"/>
        <w:spacing w:line="50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（4）医疗器械生产企业投标本企业产品的，须提供《医疗器械生产许可证》（复印件加盖公章）；</w:t>
      </w:r>
      <w:r/>
    </w:p>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（5）投标产品按国家规定须进行3C强制认证的，投标人须提供3C证书（复印件加盖公章）。</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60" w:lineRule="exact"/>
        <w:rPr>
          <w:rFonts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2025</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日至</w:t>
      </w:r>
      <w:r>
        <w:rPr>
          <w:rFonts w:hint="eastAsia" w:ascii="宋体" w:hAnsi="宋体" w:cs="宋体"/>
          <w:color w:val="000000" w:themeColor="text1"/>
          <w:sz w:val="24"/>
          <w:szCs w:val="24"/>
          <w:highlight w:val="none"/>
          <w:lang w:val="en-US" w:eastAsia="zh-CN"/>
          <w14:textFill>
            <w14:solidFill>
              <w14:schemeClr w14:val="tx1"/>
            </w14:solidFill>
          </w14:textFill>
        </w:rPr>
        <w:t xml:space="preserve">2025</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月13</w:t>
      </w:r>
      <w:r>
        <w:rPr>
          <w:rFonts w:hint="eastAsia" w:ascii="宋体" w:hAnsi="宋体" w:cs="宋体"/>
          <w:color w:val="000000" w:themeColor="text1"/>
          <w:sz w:val="24"/>
          <w:szCs w:val="24"/>
          <w:highlight w:val="none"/>
          <w14:textFill>
            <w14:solidFill>
              <w14:schemeClr w14:val="tx1"/>
            </w14:solidFill>
          </w14:textFill>
        </w:rPr>
        <w:t xml:space="preserve">日（提供期限自本公告发布之日起不得少于5个工作日）。</w:t>
      </w:r>
      <w:r/>
    </w:p>
    <w:p>
      <w:pPr>
        <w:ind w:firstLine="540"/>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2.方式：在“江苏政府采购网”自行免费下载招标文件。</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3.获取方式：本项目采用网上注册登记方式。</w:t>
      </w:r>
      <w:r/>
    </w:p>
    <w:p>
      <w:pPr>
        <w:ind w:firstLine="480"/>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3.1潜在供应商访问电子招标响应交易平台的网络地址和方法：</w:t>
      </w:r>
      <w:r/>
    </w:p>
    <w:p>
      <w:pPr>
        <w:ind w:firstLine="480"/>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3.2潜在供应商访问“苏采云”系统的网络地址和方法：“苏采云”系统的网址：http://jszfcg.jsczt.cn/。</w:t>
      </w:r>
      <w:r/>
    </w:p>
    <w:p>
      <w:pPr>
        <w:ind w:firstLine="480"/>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3.3“CA数字证书”的获取：</w:t>
      </w:r>
      <w:r/>
    </w:p>
    <w:p>
      <w:pPr>
        <w:ind w:firstLine="480"/>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供应商需办理“CA 数字证书”，CA办理指南及“苏采云”操作手册可至江苏省政府采购网—办事指南-资料下载中心下载。</w:t>
      </w:r>
      <w:r/>
    </w:p>
    <w:p>
      <w:pPr>
        <w:ind w:firstLine="480"/>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3.4采购文件（后缀名为“.kedt”）、供应商操作手册及政府采购客户端工具可通过“苏采云”系统--已报名项目--报名详情页面内相应链接进行下载。</w:t>
      </w:r>
      <w:r/>
    </w:p>
    <w:p>
      <w:pPr>
        <w:ind w:firstLine="480"/>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3.5招标代理机构（采购代理机构）将数据电文形式的采购文件加载至“苏采云”系统，供潜在供应商下载或者查阅。  </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3.6请潜在供应商提前安装相应的控件（详见《江苏省政府采购管理交易系统（苏采云）供应商操作手册》）并使用谷歌浏览器登录“苏采云”系统参与不见面开评标。</w:t>
      </w:r>
      <w:r/>
    </w:p>
    <w:p>
      <w:pPr>
        <w:ind w:firstLine="540"/>
        <w:spacing w:line="56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注：如潜在供应商未按上述要求操作，将自行承担所产生的风险。</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14:textFill>
            <w14:solidFill>
              <w14:schemeClr w14:val="tx1"/>
            </w14:solidFill>
          </w14:textFill>
        </w:rPr>
        <w:t xml:space="preserve">四、提交投标文件</w:t>
      </w:r>
      <w:bookmarkEnd w:id="22"/>
      <w:r/>
      <w:bookmarkEnd w:id="23"/>
      <w:r>
        <w:rPr>
          <w:rFonts w:hint="eastAsia" w:ascii="Times New Roman" w:hAnsi="Times New Roman"/>
          <w:b/>
          <w:bCs/>
          <w:color w:val="000000" w:themeColor="text1"/>
          <w:sz w:val="32"/>
          <w:szCs w:val="32"/>
          <w:highlight w:val="none"/>
          <w14:textFill>
            <w14:solidFill>
              <w14:schemeClr w14:val="tx1"/>
            </w14:solidFill>
          </w14:textFill>
        </w:rPr>
        <w:t xml:space="preserve">截止时间、开标时间和地点</w:t>
      </w:r>
      <w:bookmarkEnd w:id="24"/>
      <w:r/>
      <w:bookmarkEnd w:id="25"/>
      <w:r/>
      <w:bookmarkEnd w:id="26"/>
      <w:r/>
      <w:r/>
    </w:p>
    <w:p>
      <w:pPr>
        <w:ind w:firstLine="480"/>
        <w:spacing w:line="560" w:lineRule="exact"/>
        <w:rPr>
          <w:rFonts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u w:val="single"/>
          <w14:textFill>
            <w14:solidFill>
              <w14:schemeClr w14:val="tx1"/>
            </w14:solidFill>
          </w14:textFill>
        </w:rPr>
        <w:t xml:space="preserve">1.</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2025</w:t>
      </w:r>
      <w:r>
        <w:rPr>
          <w:rFonts w:hint="eastAsia" w:ascii="宋体" w:hAnsi="宋体"/>
          <w:bCs/>
          <w:color w:val="000000" w:themeColor="text1"/>
          <w:sz w:val="24"/>
          <w:szCs w:val="24"/>
          <w:highlight w:val="none"/>
          <w:u w:val="single"/>
          <w14:textFill>
            <w14:solidFill>
              <w14:schemeClr w14:val="tx1"/>
            </w14:solidFill>
          </w14:textFill>
        </w:rPr>
        <w:t xml:space="preserve">年</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11</w:t>
      </w:r>
      <w:r>
        <w:rPr>
          <w:rFonts w:hint="eastAsia" w:ascii="宋体" w:hAnsi="宋体"/>
          <w:bCs/>
          <w:color w:val="000000" w:themeColor="text1"/>
          <w:sz w:val="24"/>
          <w:szCs w:val="24"/>
          <w:highlight w:val="none"/>
          <w:u w:val="single"/>
          <w14:textFill>
            <w14:solidFill>
              <w14:schemeClr w14:val="tx1"/>
            </w14:solidFill>
          </w14:textFill>
        </w:rPr>
        <w:t xml:space="preserve">月27</w:t>
      </w:r>
      <w:r>
        <w:rPr>
          <w:rFonts w:hint="eastAsia" w:ascii="宋体" w:hAnsi="宋体"/>
          <w:bCs/>
          <w:color w:val="000000" w:themeColor="text1"/>
          <w:sz w:val="24"/>
          <w:szCs w:val="24"/>
          <w:highlight w:val="none"/>
          <w:u w:val="single"/>
          <w14:textFill>
            <w14:solidFill>
              <w14:schemeClr w14:val="tx1"/>
            </w14:solidFill>
          </w14:textFill>
        </w:rPr>
        <w:t xml:space="preserve">日10</w:t>
      </w:r>
      <w:r>
        <w:rPr>
          <w:rFonts w:hint="eastAsia" w:ascii="宋体" w:hAnsi="宋体"/>
          <w:bCs/>
          <w:color w:val="000000" w:themeColor="text1"/>
          <w:sz w:val="24"/>
          <w:szCs w:val="24"/>
          <w:highlight w:val="none"/>
          <w:u w:val="single"/>
          <w14:textFill>
            <w14:solidFill>
              <w14:schemeClr w14:val="tx1"/>
            </w14:solidFill>
          </w14:textFill>
        </w:rPr>
        <w:t xml:space="preserve">点</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bCs/>
          <w:color w:val="000000" w:themeColor="text1"/>
          <w:sz w:val="24"/>
          <w:szCs w:val="24"/>
          <w:highlight w:val="none"/>
          <w:u w:val="singl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（北京时间）。</w:t>
      </w:r>
      <w:r>
        <w:rPr>
          <w:rFonts w:hint="eastAsia" w:ascii="宋体" w:hAnsi="宋体" w:cs="宋体"/>
          <w:color w:val="000000" w:themeColor="text1"/>
          <w:sz w:val="24"/>
          <w:szCs w:val="24"/>
          <w:highlight w:val="none"/>
          <w14:textFill>
            <w14:solidFill>
              <w14:schemeClr w14:val="tx1"/>
            </w14:solidFill>
          </w14:textFill>
        </w:rPr>
        <w:t xml:space="preserve">（自招标文件开始发出之日起至投标人提交投标文件截止之日止，不得少于20日。）</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2.地点：“苏采云”政府采购交易系统网上开标大厅。</w:t>
      </w:r>
      <w:r/>
    </w:p>
    <w:p>
      <w:pPr>
        <w:ind w:firstLine="480"/>
        <w:spacing w:line="56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000000" w:themeColor="text1"/>
          <w:sz w:val="24"/>
          <w:szCs w:val="21"/>
          <w:highlight w:val="none"/>
          <w14:textFill>
            <w14:solidFill>
              <w14:schemeClr w14:val="tx1"/>
            </w14:solidFill>
          </w14:textFill>
        </w:rPr>
        <w:t xml:space="preserve">投标供应商解密限定在开标后30分钟之内完成</w:t>
      </w:r>
      <w:r>
        <w:rPr>
          <w:rFonts w:hint="eastAsia" w:ascii="宋体" w:hAnsi="宋体" w:cs="宋体"/>
          <w:color w:val="000000" w:themeColor="text1"/>
          <w:sz w:val="24"/>
          <w:szCs w:val="21"/>
          <w:highlight w:val="none"/>
          <w14:textFill>
            <w14:solidFill>
              <w14:schemeClr w14:val="tx1"/>
            </w14:solidFill>
          </w14:textFill>
        </w:rPr>
        <w:t xml:space="preserve">。</w:t>
      </w:r>
      <w:r>
        <w:rPr>
          <w:rFonts w:hint="eastAsia" w:ascii="宋体" w:hAnsi="宋体" w:cs="宋体"/>
          <w:b/>
          <w:color w:val="000000" w:themeColor="text1"/>
          <w:sz w:val="24"/>
          <w:szCs w:val="21"/>
          <w:highlight w:val="none"/>
          <w14:textFill>
            <w14:solidFill>
              <w14:schemeClr w14:val="tx1"/>
            </w14:solidFill>
          </w14:textFill>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000000" w:themeColor="text1"/>
          <w:sz w:val="24"/>
          <w:szCs w:val="21"/>
          <w:highlight w:val="none"/>
          <w14:textFill>
            <w14:solidFill>
              <w14:schemeClr w14:val="tx1"/>
            </w14:solidFill>
          </w14:textFill>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2"/>
      </w:pPr>
      <w:r/>
      <w:bookmarkStart w:id="27" w:name="_Toc28359007"/>
      <w:r/>
      <w:bookmarkStart w:id="28" w:name="_Toc35393625"/>
      <w:r/>
      <w:bookmarkStart w:id="29" w:name="_Toc35393794"/>
      <w:r/>
      <w:bookmarkStart w:id="30" w:name="_Toc38985267"/>
      <w:r/>
      <w:bookmarkStart w:id="31" w:name="_Toc28359084"/>
      <w:r>
        <w:rPr>
          <w:rFonts w:hint="eastAsia" w:ascii="Times New Roman" w:hAnsi="Times New Roman"/>
          <w:b/>
          <w:bCs/>
          <w:color w:val="000000" w:themeColor="text1"/>
          <w:sz w:val="32"/>
          <w:szCs w:val="32"/>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32" w:name="_Toc35393795"/>
      <w:r/>
      <w:bookmarkStart w:id="33" w:name="_Toc38985268"/>
      <w:r/>
      <w:bookmarkStart w:id="34" w:name="_Toc35393626"/>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招标公告及招标文件公告期限为自本公告发布之日起5个工作日。</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14:textFill>
            <w14:solidFill>
              <w14:schemeClr w14:val="tx1"/>
            </w14:solidFill>
          </w14:textFill>
        </w:rPr>
        <w:t xml:space="preserve">六、其他补充事宜</w:t>
      </w:r>
      <w:bookmarkEnd w:id="32"/>
      <w:r/>
      <w:bookmarkEnd w:id="33"/>
      <w:r/>
      <w:bookmarkEnd w:id="34"/>
      <w:r/>
      <w:r/>
    </w:p>
    <w:p>
      <w:pPr>
        <w:ind w:firstLine="480"/>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1.投标保证金：免收</w:t>
      </w:r>
      <w:r/>
    </w:p>
    <w:p>
      <w:pPr>
        <w:ind w:firstLine="480"/>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2.项目开标活动模式：不见面远程开标模式，投标人在各自地点通过“苏采云”政府采购交易系统参加开标会。</w:t>
      </w:r>
      <w:r/>
    </w:p>
    <w:p>
      <w:pPr>
        <w:ind w:firstLine="480"/>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3.项目演示、样品、答辩等（如有请描述）：</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ind w:firstLine="480"/>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6.有关本次招标的事项若存在变动或修改，敬请及时关注采购人或采购代理机构在“江苏政府采购网”发布的更正公告。</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2"/>
      </w:pPr>
      <w:r/>
      <w:bookmarkStart w:id="35" w:name="_Toc28359085"/>
      <w:r/>
      <w:bookmarkStart w:id="36" w:name="_Toc28359008"/>
      <w:r/>
      <w:bookmarkStart w:id="37" w:name="_Toc35393627"/>
      <w:r/>
      <w:bookmarkStart w:id="38" w:name="_Toc35393796"/>
      <w:r/>
      <w:bookmarkStart w:id="39" w:name="_Toc38985269"/>
      <w:r>
        <w:rPr>
          <w:rFonts w:hint="eastAsia" w:ascii="Times New Roman" w:hAnsi="Times New Roman"/>
          <w:b/>
          <w:bCs/>
          <w:color w:val="000000" w:themeColor="text1"/>
          <w:sz w:val="32"/>
          <w:szCs w:val="32"/>
          <w:highlight w:val="none"/>
          <w14:textFill>
            <w14:solidFill>
              <w14:schemeClr w14:val="tx1"/>
            </w14:solidFill>
          </w14:textFill>
        </w:rPr>
        <w:t xml:space="preserve">七、本次招标联系方式</w:t>
      </w:r>
      <w:bookmarkEnd w:id="35"/>
      <w:r/>
      <w:bookmarkEnd w:id="36"/>
      <w:r/>
      <w:bookmarkEnd w:id="37"/>
      <w:r/>
      <w:bookmarkEnd w:id="38"/>
      <w:r/>
      <w:bookmarkEnd w:id="39"/>
      <w:r/>
      <w:r/>
    </w:p>
    <w:p>
      <w:pPr>
        <w:jc w:val="left"/>
        <w:spacing w:line="560" w:lineRule="exact"/>
        <w:widowControl/>
        <w:rPr>
          <w:rFonts w:ascii="宋体" w:hAnsi="宋体"/>
          <w:color w:val="000000" w:themeColor="text1"/>
          <w:sz w:val="24"/>
          <w:szCs w:val="24"/>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720"/>
        <w:spacing w:line="560" w:lineRule="exact"/>
        <w:rPr>
          <w:rFonts w:hint="eastAsia" w:ascii="宋体" w:hAnsi="宋体" w:eastAsia="宋体" w:cs="Times New Roman"/>
          <w:color w:val="000000" w:themeColor="text1"/>
          <w:sz w:val="24"/>
          <w:szCs w:val="24"/>
          <w:highlight w:val="none"/>
          <w14:textFill>
            <w14:solidFill>
              <w14:schemeClr w14:val="tx1"/>
            </w14:solidFill>
          </w14:textFill>
        </w:rPr>
      </w:pPr>
      <w:r/>
      <w:bookmarkStart w:id="40" w:name="_Toc28359087"/>
      <w:r/>
      <w:bookmarkStart w:id="41" w:name="_Toc28359010"/>
      <w:r>
        <w:rPr>
          <w:rFonts w:hint="eastAsia" w:ascii="宋体" w:hAnsi="宋体" w:eastAsia="宋体" w:cs="Times New Roman"/>
          <w:color w:val="000000" w:themeColor="text1"/>
          <w:sz w:val="24"/>
          <w:szCs w:val="24"/>
          <w:highlight w:val="none"/>
          <w14:textFill>
            <w14:solidFill>
              <w14:schemeClr w14:val="tx1"/>
            </w14:solidFill>
          </w14:textFill>
        </w:rPr>
        <w:t xml:space="preserve">名称：</w:t>
      </w:r>
      <w:r>
        <w:rPr>
          <w:rFonts w:hint="eastAsia" w:ascii="宋体" w:hAnsi="宋体" w:cs="Times New Roman"/>
          <w:color w:val="000000" w:themeColor="text1"/>
          <w:sz w:val="24"/>
          <w:szCs w:val="24"/>
          <w:highlight w:val="none"/>
          <w:lang w:eastAsia="zh-CN"/>
          <w14:textFill>
            <w14:solidFill>
              <w14:schemeClr w14:val="tx1"/>
            </w14:solidFill>
          </w14:textFill>
        </w:rPr>
        <w:t xml:space="preserve">海安市高新区中心卫生院</w:t>
      </w:r>
      <w:r>
        <w:rPr>
          <w:rFonts w:hint="eastAsia" w:ascii="宋体" w:hAnsi="宋体" w:eastAsia="宋体" w:cs="Times New Roman"/>
          <w:color w:val="000000" w:themeColor="text1"/>
          <w:sz w:val="24"/>
          <w:szCs w:val="24"/>
          <w:highlight w:val="none"/>
          <w14:textFill>
            <w14:solidFill>
              <w14:schemeClr w14:val="tx1"/>
            </w14:solidFill>
          </w14:textFill>
        </w:rPr>
        <w:t xml:space="preserve">　　　　　　　　　　　</w:t>
      </w:r>
      <w:r/>
    </w:p>
    <w:p>
      <w:pPr>
        <w:ind w:firstLine="720"/>
        <w:spacing w:line="5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地址：南通市海安市凤山南路8号</w:t>
      </w:r>
      <w:r/>
    </w:p>
    <w:p>
      <w:pPr>
        <w:ind w:firstLine="720"/>
        <w:spacing w:line="5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联系人：</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陆小平 </w:t>
      </w:r>
      <w:r>
        <w:rPr>
          <w:rFonts w:hint="eastAsia" w:ascii="宋体" w:hAnsi="宋体" w:eastAsia="宋体" w:cs="Times New Roman"/>
          <w:color w:val="000000" w:themeColor="text1"/>
          <w:sz w:val="24"/>
          <w:szCs w:val="24"/>
          <w:highlight w:val="none"/>
          <w14:textFill>
            <w14:solidFill>
              <w14:schemeClr w14:val="tx1"/>
            </w14:solidFill>
          </w14:textFill>
        </w:rPr>
        <w:t xml:space="preserve">　　　　　　　　</w:t>
      </w:r>
      <w:r/>
    </w:p>
    <w:p>
      <w:pPr>
        <w:ind w:firstLine="720"/>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联系方式：</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 0513-88826506</w:t>
      </w:r>
      <w:r/>
    </w:p>
    <w:p>
      <w:pPr>
        <w:ind w:left="1079" w:hanging="300"/>
        <w:jc w:val="left"/>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720"/>
        <w:spacing w:line="5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名  称：江苏弘业国际技术工程有限公司</w:t>
      </w:r>
      <w:r/>
    </w:p>
    <w:p>
      <w:pPr>
        <w:ind w:firstLine="720"/>
        <w:spacing w:line="56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地  址：海安市通榆北路299号24幢311室</w:t>
      </w:r>
      <w:r/>
    </w:p>
    <w:p>
      <w:pPr>
        <w:ind w:firstLine="720"/>
        <w:spacing w:line="560" w:lineRule="exact"/>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联系人：</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王苏琪</w:t>
      </w:r>
      <w:r/>
    </w:p>
    <w:p>
      <w:pPr>
        <w:ind w:firstLine="720"/>
        <w:spacing w:line="56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联系方式：</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18352665859</w:t>
      </w:r>
      <w:r/>
    </w:p>
    <w:p>
      <w:pPr>
        <w:ind w:firstLine="720"/>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3.项目联系方式</w:t>
      </w:r>
      <w:r/>
    </w:p>
    <w:p>
      <w:pPr>
        <w:ind w:firstLine="720"/>
        <w:spacing w:line="560" w:lineRule="exact"/>
        <w:rPr>
          <w:rFonts w:hint="eastAsia" w:ascii="宋体" w:hAnsi="宋体" w:eastAsia="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招标文件制作人:</w:t>
      </w:r>
      <w:r>
        <w:rPr>
          <w:rFonts w:hint="eastAsia" w:ascii="宋体" w:hAnsi="宋体"/>
          <w:color w:val="000000" w:themeColor="text1"/>
          <w:sz w:val="24"/>
          <w:szCs w:val="24"/>
          <w:highlight w:val="none"/>
          <w:lang w:val="en-US" w:eastAsia="zh-CN"/>
          <w14:textFill>
            <w14:solidFill>
              <w14:schemeClr w14:val="tx1"/>
            </w14:solidFill>
          </w14:textFill>
        </w:rPr>
        <w:t xml:space="preserve">王苏琪</w:t>
      </w:r>
      <w:r/>
    </w:p>
    <w:p>
      <w:pPr>
        <w:ind w:firstLine="720"/>
        <w:spacing w:line="560" w:lineRule="exact"/>
        <w:rPr>
          <w:rFonts w:hint="default" w:ascii="宋体" w:hAnsi="宋体" w:eastAsia="宋体"/>
          <w:color w:val="000000" w:themeColor="text1"/>
          <w:sz w:val="24"/>
          <w:szCs w:val="24"/>
          <w:highlight w:val="none"/>
          <w:lang w:val="en-US"/>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项目开标人：</w:t>
      </w:r>
      <w:r>
        <w:rPr>
          <w:rFonts w:hint="eastAsia" w:ascii="宋体" w:hAnsi="宋体"/>
          <w:color w:val="000000" w:themeColor="text1"/>
          <w:sz w:val="24"/>
          <w:szCs w:val="24"/>
          <w:highlight w:val="none"/>
          <w:lang w:val="en-US" w:eastAsia="zh-CN"/>
          <w14:textFill>
            <w14:solidFill>
              <w14:schemeClr w14:val="tx1"/>
            </w14:solidFill>
          </w14:textFill>
        </w:rPr>
        <w:t xml:space="preserve">18352665859</w:t>
      </w:r>
      <w:r/>
    </w:p>
    <w:p>
      <w:pPr>
        <w:ind w:firstLine="720"/>
        <w:spacing w:line="56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交易系统软件维护人员：</w:t>
      </w:r>
      <w:r>
        <w:rPr>
          <w:rFonts w:hint="eastAsia" w:ascii="宋体" w:hAnsi="宋体"/>
          <w:color w:val="000000" w:themeColor="text1"/>
          <w:sz w:val="24"/>
          <w:szCs w:val="24"/>
          <w:highlight w:val="none"/>
          <w14:textFill>
            <w14:solidFill>
              <w14:schemeClr w14:val="tx1"/>
            </w14:solidFill>
          </w14:textFill>
        </w:rPr>
        <w:t xml:space="preserve">那工</w:t>
      </w:r>
      <w:r>
        <w:rPr>
          <w:rFonts w:ascii="宋体" w:hAnsi="宋体"/>
          <w:color w:val="000000" w:themeColor="text1"/>
          <w:sz w:val="24"/>
          <w:szCs w:val="24"/>
          <w:highlight w:val="none"/>
          <w14:textFill>
            <w14:solidFill>
              <w14:schemeClr w14:val="tx1"/>
            </w14:solidFill>
          </w14:textFill>
        </w:rPr>
        <w:t xml:space="preserve">15991053297</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0519-86722801、0519-86722806</w:t>
      </w:r>
      <w:bookmarkEnd w:id="40"/>
      <w:r/>
      <w:bookmarkEnd w:id="41"/>
      <w:r/>
      <w:bookmarkStart w:id="42" w:name="_Toc120614211"/>
      <w:r/>
      <w:r/>
    </w:p>
    <w:p>
      <w:pPr>
        <w:ind w:firstLine="562"/>
        <w:spacing w:line="500" w:lineRule="exact"/>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 xml:space="preserve">附件:1、招标文件</w:t>
      </w:r>
      <w:r/>
    </w:p>
    <w:p>
      <w:pPr>
        <w:spacing w:line="500" w:lineRule="exact"/>
        <w:rPr>
          <w:rFonts w:hint="eastAsia"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t xml:space="preserve">     2、采购人信用承诺</w:t>
      </w:r>
      <w:r/>
    </w:p>
    <w:p>
      <w:pPr>
        <w:ind w:firstLine="703"/>
        <w:spacing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w:t>
      </w:r>
      <w:r>
        <w:rPr>
          <w:rFonts w:hint="eastAsia" w:ascii="宋体" w:hAnsi="宋体"/>
          <w:b/>
          <w:color w:val="000000" w:themeColor="text1"/>
          <w:sz w:val="28"/>
          <w:szCs w:val="28"/>
          <w:highlight w:val="none"/>
          <w14:textFill>
            <w14:solidFill>
              <w14:schemeClr w14:val="tx1"/>
            </w14:solidFill>
          </w14:textFill>
        </w:rPr>
        <w:t xml:space="preserve">办理政采贷和履约保函告知函</w:t>
      </w:r>
      <w:r>
        <w:rPr>
          <w:rFonts w:hint="eastAsia" w:ascii="宋体" w:hAnsi="宋体"/>
          <w:b/>
          <w:color w:val="000000" w:themeColor="text1"/>
          <w:sz w:val="28"/>
          <w:szCs w:val="28"/>
          <w:highlight w:val="none"/>
          <w14:textFill>
            <w14:solidFill>
              <w14:schemeClr w14:val="tx1"/>
            </w14:solidFill>
          </w14:textFill>
        </w:rPr>
      </w:r>
      <w:r/>
    </w:p>
    <w:p>
      <w:pPr>
        <w:ind w:firstLine="703"/>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8"/>
          <w:szCs w:val="28"/>
          <w:highlight w:val="none"/>
          <w:lang w:val="en-US" w:eastAsia="zh-CN"/>
          <w14:textFill>
            <w14:solidFill>
              <w14:schemeClr w14:val="tx1"/>
            </w14:solidFill>
          </w14:textFill>
        </w:rPr>
        <w:t xml:space="preserve">4、公平竞争审查二维码</w:t>
      </w:r>
      <w:r/>
    </w:p>
    <w:p>
      <w:pPr>
        <w:ind w:firstLine="72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keepNext/>
        <w:spacing w:line="560" w:lineRule="exact"/>
        <w:rPr>
          <w:rFonts w:hint="eastAsia" w:ascii="黑体" w:hAnsi="Times New Roman" w:eastAsia="黑体"/>
          <w:color w:val="000000" w:themeColor="text1"/>
          <w:sz w:val="44"/>
          <w:szCs w:val="44"/>
          <w:highlight w:val="none"/>
          <w14:textFill>
            <w14:solidFill>
              <w14:schemeClr w14:val="tx1"/>
            </w14:solidFill>
          </w14:textFill>
        </w:rPr>
        <w:outlineLvl w:val="0"/>
      </w:pPr>
      <w:r>
        <w:rPr>
          <w:rFonts w:ascii="黑体" w:hAnsi="Times New Roman" w:eastAsia="黑体"/>
          <w:color w:val="000000" w:themeColor="text1"/>
          <w:sz w:val="44"/>
          <w:szCs w:val="44"/>
          <w:highlight w:val="none"/>
          <w14:textFill>
            <w14:solidFill>
              <w14:schemeClr w14:val="tx1"/>
            </w14:solidFill>
          </w14:textFill>
        </w:rPr>
        <w:br w:type="page" w:clear="all"/>
      </w:r>
      <w:r>
        <w:rPr>
          <w:rFonts w:hint="eastAsia" w:ascii="黑体" w:hAnsi="Times New Roman" w:eastAsia="黑体"/>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513029202"/>
      <w:r/>
      <w:bookmarkStart w:id="46" w:name="_Toc120614213"/>
      <w:r>
        <w:rPr>
          <w:rFonts w:hint="eastAsia" w:ascii="黑体" w:hAnsi="Times New Roman" w:eastAsia="黑体"/>
          <w:color w:val="000000" w:themeColor="text1"/>
          <w:sz w:val="44"/>
          <w:szCs w:val="44"/>
          <w:highlight w:val="none"/>
          <w14:textFill>
            <w14:solidFill>
              <w14:schemeClr w14:val="tx1"/>
            </w14:solidFill>
          </w14:textFill>
        </w:rPr>
        <w:t xml:space="preserve">投标人须知</w:t>
      </w:r>
      <w:bookmarkEnd w:id="43"/>
      <w:r/>
      <w:bookmarkEnd w:id="44"/>
      <w:r/>
      <w:bookmarkEnd w:id="45"/>
      <w:r/>
      <w:bookmarkEnd w:id="46"/>
      <w:r/>
      <w:r/>
    </w:p>
    <w:p>
      <w:pPr>
        <w:ind w:firstLine="498"/>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47" w:name="_Toc513029203"/>
      <w:r/>
      <w:bookmarkStart w:id="48" w:name="_Toc16938519"/>
      <w:r/>
      <w:bookmarkStart w:id="49" w:name="_Toc20823275"/>
      <w:r/>
      <w:bookmarkStart w:id="50" w:name="_Toc120614214"/>
      <w:r>
        <w:rPr>
          <w:rFonts w:hint="eastAsia" w:ascii="Times New Roman" w:hAnsi="Times New Roman"/>
          <w:b/>
          <w:bCs/>
          <w:color w:val="000000" w:themeColor="text1"/>
          <w:sz w:val="32"/>
          <w:szCs w:val="32"/>
          <w:highlight w:val="none"/>
          <w14:textFill>
            <w14:solidFill>
              <w14:schemeClr w14:val="tx1"/>
            </w14:solidFill>
          </w14:textFill>
        </w:rPr>
        <w:t xml:space="preserve">一、总则</w:t>
      </w:r>
      <w:bookmarkEnd w:id="47"/>
      <w:r/>
      <w:bookmarkEnd w:id="48"/>
      <w:r/>
      <w:bookmarkEnd w:id="49"/>
      <w:r/>
      <w:bookmarkEnd w:id="50"/>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51" w:name="_Hlt16619475"/>
      <w:r/>
      <w:bookmarkEnd w:id="51"/>
      <w:r/>
      <w:bookmarkStart w:id="52" w:name="_Toc458694821"/>
      <w:r/>
      <w:bookmarkStart w:id="53" w:name="_Toc16938520"/>
      <w:r/>
      <w:bookmarkStart w:id="54" w:name="_Toc513029204"/>
      <w:r/>
      <w:bookmarkStart w:id="55" w:name="_Toc20823276"/>
      <w:r>
        <w:rPr>
          <w:rFonts w:hint="eastAsia" w:ascii="Arial" w:hAnsi="Arial" w:eastAsia="黑体" w:cs="Arial"/>
          <w:color w:val="000000" w:themeColor="text1"/>
          <w:sz w:val="28"/>
          <w:szCs w:val="28"/>
          <w:highlight w:val="none"/>
          <w14:textFill>
            <w14:solidFill>
              <w14:schemeClr w14:val="tx1"/>
            </w14:solidFill>
          </w14:textFill>
        </w:rPr>
        <w:t xml:space="preserve">1</w:t>
      </w:r>
      <w:bookmarkEnd w:id="52"/>
      <w:r>
        <w:rPr>
          <w:rFonts w:hint="eastAsia" w:ascii="Arial" w:hAnsi="Arial" w:eastAsia="黑体" w:cs="Arial"/>
          <w:color w:val="000000" w:themeColor="text1"/>
          <w:sz w:val="28"/>
          <w:szCs w:val="28"/>
          <w:highlight w:val="none"/>
          <w14:textFill>
            <w14:solidFill>
              <w14:schemeClr w14:val="tx1"/>
            </w14:solidFill>
          </w14:textFill>
        </w:rPr>
        <w:t xml:space="preserve">.招标方式</w:t>
      </w:r>
      <w:bookmarkEnd w:id="53"/>
      <w:r/>
      <w:bookmarkEnd w:id="54"/>
      <w:r/>
      <w:bookmarkEnd w:id="55"/>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1.1 本次招标采取公开招标方式，本招标文件仅适用于招标公告中所述项目。</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56" w:name="_Toc16938521"/>
      <w:r/>
      <w:bookmarkStart w:id="57" w:name="_Toc20823277"/>
      <w:r/>
      <w:bookmarkStart w:id="58" w:name="_Toc513029205"/>
      <w:r>
        <w:rPr>
          <w:rFonts w:hint="eastAsia" w:ascii="Arial" w:hAnsi="Arial" w:eastAsia="黑体" w:cs="Arial"/>
          <w:color w:val="000000" w:themeColor="text1"/>
          <w:sz w:val="28"/>
          <w:szCs w:val="28"/>
          <w:highlight w:val="none"/>
          <w14:textFill>
            <w14:solidFill>
              <w14:schemeClr w14:val="tx1"/>
            </w14:solidFill>
          </w14:textFill>
        </w:rPr>
        <w:t xml:space="preserve">2.合格的投标人</w:t>
      </w:r>
      <w:bookmarkEnd w:id="56"/>
      <w:r/>
      <w:bookmarkEnd w:id="57"/>
      <w:r/>
      <w:bookmarkEnd w:id="58"/>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2.1满足招标公告中供应商的资格要求的规定。</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 满足本文件实质性要求和条件的规定。</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59" w:name="_Toc16938522"/>
      <w:r/>
      <w:bookmarkStart w:id="60" w:name="_Toc20823278"/>
      <w:r/>
      <w:bookmarkStart w:id="61" w:name="_Toc513029206"/>
      <w:r>
        <w:rPr>
          <w:rFonts w:hint="eastAsia" w:ascii="Arial" w:hAnsi="Arial" w:eastAsia="黑体" w:cs="Arial"/>
          <w:color w:val="000000" w:themeColor="text1"/>
          <w:sz w:val="28"/>
          <w:szCs w:val="28"/>
          <w:highlight w:val="none"/>
          <w14:textFill>
            <w14:solidFill>
              <w14:schemeClr w14:val="tx1"/>
            </w14:solidFill>
          </w14:textFill>
        </w:rPr>
        <w:t xml:space="preserve">3.适用法律</w:t>
      </w:r>
      <w:bookmarkEnd w:id="59"/>
      <w:r/>
      <w:bookmarkEnd w:id="60"/>
      <w:r/>
      <w:bookmarkEnd w:id="61"/>
      <w:r/>
      <w:r/>
    </w:p>
    <w:p>
      <w:pPr>
        <w:ind w:firstLine="42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szCs w:val="21"/>
          <w:highlight w:val="none"/>
          <w14:textFill>
            <w14:solidFill>
              <w14:schemeClr w14:val="tx1"/>
            </w14:solidFill>
          </w14:textFill>
        </w:rPr>
        <w:t xml:space="preserve">。</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62" w:name="_Toc462564067"/>
      <w:r/>
      <w:bookmarkStart w:id="63" w:name="_Toc513029207"/>
      <w:r/>
      <w:bookmarkStart w:id="64" w:name="_Toc20823279"/>
      <w:r/>
      <w:bookmarkStart w:id="65" w:name="_Toc16938523"/>
      <w:r>
        <w:rPr>
          <w:rFonts w:hint="eastAsia" w:ascii="Arial" w:hAnsi="Arial" w:eastAsia="黑体" w:cs="Arial"/>
          <w:color w:val="000000" w:themeColor="text1"/>
          <w:sz w:val="28"/>
          <w:szCs w:val="28"/>
          <w:highlight w:val="none"/>
          <w14:textFill>
            <w14:solidFill>
              <w14:schemeClr w14:val="tx1"/>
            </w14:solidFill>
          </w14:textFill>
        </w:rPr>
        <w:t xml:space="preserve">4.投标费用</w:t>
      </w:r>
      <w:bookmarkEnd w:id="62"/>
      <w:r/>
      <w:bookmarkEnd w:id="63"/>
      <w:r/>
      <w:bookmarkEnd w:id="64"/>
      <w:r/>
      <w:bookmarkEnd w:id="65"/>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4.1</w:t>
      </w:r>
      <w:r>
        <w:rPr>
          <w:rFonts w:hint="eastAsia" w:ascii="宋体" w:hAnsi="宋体"/>
          <w:color w:val="000000" w:themeColor="text1"/>
          <w:sz w:val="24"/>
          <w:szCs w:val="21"/>
          <w:highlight w:val="none"/>
          <w14:textFill>
            <w14:solidFill>
              <w14:schemeClr w14:val="tx1"/>
            </w14:solidFill>
          </w14:textFill>
        </w:rPr>
        <w:t xml:space="preserve"> 投标人应自行承担所有与参加投标有关的费用，无论投标过程中的做法和结果如何，采购人和采购代理机构在任何情况下均无义务和责任承担这些费用。</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4.2本次招标不收取标书工本费。</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5.招标文件的约束力</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p>
    <w:p>
      <w:pPr>
        <w:ind w:firstLine="321"/>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66" w:name="_Toc513029209"/>
      <w:r/>
      <w:bookmarkStart w:id="67" w:name="_Toc20823281"/>
      <w:r/>
      <w:bookmarkStart w:id="68" w:name="_Toc16938525"/>
      <w:r/>
      <w:bookmarkStart w:id="69" w:name="_Toc120614215"/>
      <w:r>
        <w:rPr>
          <w:rFonts w:hint="eastAsia" w:ascii="Times New Roman" w:hAnsi="Times New Roman"/>
          <w:b/>
          <w:bCs/>
          <w:color w:val="000000" w:themeColor="text1"/>
          <w:sz w:val="32"/>
          <w:szCs w:val="32"/>
          <w:highlight w:val="none"/>
          <w14:textFill>
            <w14:solidFill>
              <w14:schemeClr w14:val="tx1"/>
            </w14:solidFill>
          </w14:textFill>
        </w:rPr>
        <w:t xml:space="preserve">二、招标文件</w:t>
      </w:r>
      <w:bookmarkEnd w:id="66"/>
      <w:r/>
      <w:bookmarkEnd w:id="67"/>
      <w:r/>
      <w:bookmarkEnd w:id="68"/>
      <w:r/>
      <w:bookmarkEnd w:id="69"/>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70" w:name="_Toc20823282"/>
      <w:r/>
      <w:bookmarkStart w:id="71" w:name="_Toc16938526"/>
      <w:r/>
      <w:bookmarkStart w:id="72" w:name="_Toc513029210"/>
      <w:r>
        <w:rPr>
          <w:rFonts w:hint="eastAsia" w:ascii="Arial" w:hAnsi="Arial" w:eastAsia="黑体" w:cs="Arial"/>
          <w:color w:val="000000" w:themeColor="text1"/>
          <w:sz w:val="28"/>
          <w:szCs w:val="28"/>
          <w:highlight w:val="none"/>
          <w14:textFill>
            <w14:solidFill>
              <w14:schemeClr w14:val="tx1"/>
            </w14:solidFill>
          </w14:textFill>
        </w:rPr>
        <w:t xml:space="preserve">6.招标文件构成</w:t>
      </w:r>
      <w:bookmarkEnd w:id="70"/>
      <w:r/>
      <w:bookmarkEnd w:id="71"/>
      <w:r/>
      <w:bookmarkEnd w:id="72"/>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6.1</w:t>
      </w:r>
      <w:r>
        <w:rPr>
          <w:rFonts w:hint="eastAsia" w:ascii="宋体" w:hAnsi="宋体"/>
          <w:color w:val="000000" w:themeColor="text1"/>
          <w:sz w:val="24"/>
          <w:szCs w:val="21"/>
          <w:highlight w:val="none"/>
          <w14:textFill>
            <w14:solidFill>
              <w14:schemeClr w14:val="tx1"/>
            </w14:solidFill>
          </w14:textFill>
        </w:rPr>
        <w:t xml:space="preserve"> 招标文件由以下部分组成：</w:t>
      </w:r>
      <w:r/>
    </w:p>
    <w:p>
      <w:pPr>
        <w:ind w:firstLine="36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36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36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（3）采购需求</w:t>
      </w:r>
      <w:r/>
    </w:p>
    <w:p>
      <w:pPr>
        <w:ind w:firstLine="360"/>
        <w:spacing w:line="52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Times New Roman" w:hAnsi="宋体"/>
          <w:color w:val="000000" w:themeColor="text1"/>
          <w:sz w:val="24"/>
          <w:szCs w:val="24"/>
          <w:highlight w:val="none"/>
          <w14:textFill>
            <w14:solidFill>
              <w14:schemeClr w14:val="tx1"/>
            </w14:solidFill>
          </w14:textFill>
        </w:rPr>
        <w:t xml:space="preserve">评标方法与评标标准</w:t>
      </w:r>
      <w:r/>
    </w:p>
    <w:p>
      <w:pPr>
        <w:ind w:firstLine="36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（5）投标文件格式</w:t>
      </w:r>
      <w:r/>
    </w:p>
    <w:p>
      <w:pPr>
        <w:ind w:firstLine="36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（6）附件（如有）</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请仔细检查招标文件是否齐全，如有缺漏请立即与采购人或采购代理机构联系解决。</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6.2</w:t>
      </w:r>
      <w:r>
        <w:rPr>
          <w:rFonts w:hint="eastAsia" w:ascii="宋体" w:hAnsi="宋体"/>
          <w:color w:val="000000" w:themeColor="text1"/>
          <w:sz w:val="24"/>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73" w:name="_Toc16938527"/>
      <w:r/>
      <w:bookmarkStart w:id="74" w:name="_Toc20823283"/>
      <w:r/>
      <w:bookmarkStart w:id="75" w:name="_Toc462564070"/>
      <w:r/>
      <w:bookmarkStart w:id="76" w:name="_Toc513029211"/>
      <w:r>
        <w:rPr>
          <w:rFonts w:hint="eastAsia" w:ascii="Arial" w:hAnsi="Arial" w:eastAsia="黑体" w:cs="Arial"/>
          <w:color w:val="000000" w:themeColor="text1"/>
          <w:sz w:val="28"/>
          <w:szCs w:val="28"/>
          <w:highlight w:val="none"/>
          <w14:textFill>
            <w14:solidFill>
              <w14:schemeClr w14:val="tx1"/>
            </w14:solidFill>
          </w14:textFill>
        </w:rPr>
        <w:t xml:space="preserve">7.招标文件的澄清</w:t>
      </w:r>
      <w:bookmarkEnd w:id="73"/>
      <w:r/>
      <w:bookmarkEnd w:id="74"/>
      <w:r/>
      <w:bookmarkEnd w:id="75"/>
      <w:r/>
      <w:bookmarkEnd w:id="76"/>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7.1</w:t>
      </w:r>
      <w:r>
        <w:rPr>
          <w:rFonts w:hint="eastAsia" w:ascii="宋体" w:hAnsi="宋体"/>
          <w:color w:val="000000" w:themeColor="text1"/>
          <w:sz w:val="24"/>
          <w:szCs w:val="21"/>
          <w:highlight w:val="none"/>
          <w14:textFill>
            <w14:solidFill>
              <w14:schemeClr w14:val="tx1"/>
            </w14:solidFill>
          </w14:textFill>
        </w:rPr>
        <w:t xml:space="preserve"> 任何要求对招标文件进行澄清的投标人，应在投标截止期</w:t>
      </w:r>
      <w:r>
        <w:rPr>
          <w:rFonts w:hint="eastAsia" w:ascii="仿宋_GB2312" w:hAnsi="仿宋_GB2312"/>
          <w:b/>
          <w:color w:val="000000" w:themeColor="text1"/>
          <w:sz w:val="24"/>
          <w:szCs w:val="24"/>
          <w:highlight w:val="none"/>
          <w14:textFill>
            <w14:solidFill>
              <w14:schemeClr w14:val="tx1"/>
            </w14:solidFill>
          </w14:textFill>
        </w:rPr>
        <w:t xml:space="preserve">十日</w:t>
      </w:r>
      <w:r>
        <w:rPr>
          <w:rFonts w:hint="eastAsia" w:ascii="仿宋_GB2312" w:hAnsi="仿宋_GB2312"/>
          <w:color w:val="000000" w:themeColor="text1"/>
          <w:sz w:val="24"/>
          <w:szCs w:val="24"/>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按招标公告中的通讯地址，以书面形式通知采购人或采购代理机构。</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7.2采购人视情组织答疑会。</w:t>
      </w:r>
      <w:r/>
    </w:p>
    <w:p>
      <w:pPr>
        <w:ind w:firstLine="56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77" w:name="_Toc16938528"/>
      <w:r/>
      <w:bookmarkStart w:id="78" w:name="_Toc462564071"/>
      <w:r/>
      <w:bookmarkStart w:id="79" w:name="_Toc513029212"/>
      <w:r/>
      <w:bookmarkStart w:id="80" w:name="_Toc20823284"/>
      <w:r>
        <w:rPr>
          <w:rFonts w:hint="eastAsia" w:ascii="Arial" w:hAnsi="Arial" w:eastAsia="黑体" w:cs="Arial"/>
          <w:color w:val="000000" w:themeColor="text1"/>
          <w:sz w:val="28"/>
          <w:szCs w:val="28"/>
          <w:highlight w:val="none"/>
          <w14:textFill>
            <w14:solidFill>
              <w14:schemeClr w14:val="tx1"/>
            </w14:solidFill>
          </w14:textFill>
        </w:rPr>
        <w:t xml:space="preserve">8.招标文件的修改</w:t>
      </w:r>
      <w:bookmarkEnd w:id="77"/>
      <w:r/>
      <w:bookmarkEnd w:id="78"/>
      <w:r/>
      <w:bookmarkEnd w:id="79"/>
      <w:r/>
      <w:bookmarkEnd w:id="80"/>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8.1</w:t>
      </w:r>
      <w:r>
        <w:rPr>
          <w:rFonts w:hint="eastAsia" w:ascii="宋体" w:hAnsi="宋体"/>
          <w:color w:val="000000" w:themeColor="text1"/>
          <w:sz w:val="24"/>
          <w:szCs w:val="21"/>
          <w:highlight w:val="none"/>
          <w14:textFill>
            <w14:solidFill>
              <w14:schemeClr w14:val="tx1"/>
            </w14:solidFill>
          </w14:textFill>
        </w:rPr>
        <w:t xml:space="preserve"> 在投标截止时间</w:t>
      </w:r>
      <w:r>
        <w:rPr>
          <w:rFonts w:hint="eastAsia" w:ascii="仿宋_GB2312" w:hAnsi="仿宋_GB2312"/>
          <w:color w:val="000000" w:themeColor="text1"/>
          <w:sz w:val="24"/>
          <w:szCs w:val="21"/>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，采购人或采购代理机构可以对招标文件进行修改。</w:t>
      </w:r>
      <w:r/>
    </w:p>
    <w:p>
      <w:pPr>
        <w:ind w:firstLine="480"/>
        <w:spacing w:line="520" w:lineRule="exact"/>
        <w:rPr>
          <w:rFonts w:hint="eastAsia" w:ascii="宋体" w:hAnsi="Arial"/>
          <w:color w:val="000000" w:themeColor="text1"/>
          <w:sz w:val="28"/>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8.2 </w:t>
      </w:r>
      <w:r>
        <w:rPr>
          <w:rFonts w:hint="eastAsia" w:ascii="宋体" w:hAnsi="宋体"/>
          <w:color w:val="000000" w:themeColor="text1"/>
          <w:sz w:val="24"/>
          <w:szCs w:val="21"/>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有权按照法定的要求</w:t>
      </w:r>
      <w:r>
        <w:rPr>
          <w:rFonts w:hint="eastAsia" w:ascii="宋体" w:hAnsi="宋体"/>
          <w:color w:val="000000" w:themeColor="text1"/>
          <w:sz w:val="24"/>
          <w:szCs w:val="21"/>
          <w:highlight w:val="none"/>
          <w14:textFill>
            <w14:solidFill>
              <w14:schemeClr w14:val="tx1"/>
            </w14:solidFill>
          </w14:textFill>
        </w:rPr>
        <w:t xml:space="preserve">推迟投标截止日期和开标日期。</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8.3 </w:t>
      </w:r>
      <w:r>
        <w:rPr>
          <w:rFonts w:hint="eastAsia" w:ascii="宋体" w:hAnsi="宋体"/>
          <w:color w:val="000000" w:themeColor="text1"/>
          <w:sz w:val="24"/>
          <w:szCs w:val="21"/>
          <w:highlight w:val="none"/>
          <w14:textFill>
            <w14:solidFill>
              <w14:schemeClr w14:val="tx1"/>
            </w14:solidFill>
          </w14:textFill>
        </w:rPr>
        <w:t xml:space="preserve">招标文件的修改将在江苏政府采购网公布，</w:t>
      </w:r>
      <w:r>
        <w:rPr>
          <w:rFonts w:hint="eastAsia" w:ascii="宋体" w:hAnsi="宋体"/>
          <w:color w:val="000000" w:themeColor="text1"/>
          <w:sz w:val="24"/>
          <w:szCs w:val="24"/>
          <w:highlight w:val="none"/>
          <w14:textFill>
            <w14:solidFill>
              <w14:schemeClr w14:val="tx1"/>
            </w14:solidFill>
          </w14:textFill>
        </w:rPr>
        <w:t xml:space="preserve">补充文件将作为招标文件的组成部分，</w:t>
      </w:r>
      <w:r>
        <w:rPr>
          <w:rFonts w:hint="eastAsia" w:ascii="宋体" w:hAnsi="宋体"/>
          <w:color w:val="000000" w:themeColor="text1"/>
          <w:sz w:val="24"/>
          <w:szCs w:val="21"/>
          <w:highlight w:val="none"/>
          <w14:textFill>
            <w14:solidFill>
              <w14:schemeClr w14:val="tx1"/>
            </w14:solidFill>
          </w14:textFill>
        </w:rPr>
        <w:t xml:space="preserve">并对投标人具有约束力。</w:t>
      </w:r>
      <w:r/>
    </w:p>
    <w:p>
      <w:pPr>
        <w:ind w:firstLine="482"/>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81" w:name="_Toc16938529"/>
      <w:r/>
      <w:bookmarkStart w:id="82" w:name="_Toc462564072"/>
      <w:r/>
      <w:bookmarkStart w:id="83" w:name="_Toc120614216"/>
      <w:r/>
      <w:bookmarkStart w:id="84" w:name="_Toc513029213"/>
      <w:r/>
      <w:bookmarkStart w:id="85" w:name="_Toc20823285"/>
      <w:r>
        <w:rPr>
          <w:rFonts w:hint="eastAsia" w:ascii="Times New Roman" w:hAnsi="Times New Roman"/>
          <w:b/>
          <w:bCs/>
          <w:color w:val="000000" w:themeColor="text1"/>
          <w:sz w:val="32"/>
          <w:szCs w:val="32"/>
          <w:highlight w:val="none"/>
          <w14:textFill>
            <w14:solidFill>
              <w14:schemeClr w14:val="tx1"/>
            </w14:solidFill>
          </w14:textFill>
        </w:rPr>
        <w:t xml:space="preserve">三、投标文件的编制</w:t>
      </w:r>
      <w:bookmarkEnd w:id="81"/>
      <w:r/>
      <w:bookmarkEnd w:id="82"/>
      <w:r/>
      <w:bookmarkEnd w:id="83"/>
      <w:r/>
      <w:bookmarkEnd w:id="84"/>
      <w:r/>
      <w:bookmarkEnd w:id="85"/>
      <w:r/>
      <w:r/>
    </w:p>
    <w:p>
      <w:pPr>
        <w:ind w:firstLine="560"/>
        <w:keepLines/>
        <w:keepNext/>
        <w:spacing w:line="520" w:lineRule="exact"/>
        <w:rPr>
          <w:rFonts w:hint="eastAsia" w:ascii="Arial" w:hAnsi="Arial" w:eastAsia="黑体" w:cs="Arial"/>
          <w:b/>
          <w:color w:val="000000" w:themeColor="text1"/>
          <w:sz w:val="28"/>
          <w:szCs w:val="28"/>
          <w:highlight w:val="none"/>
          <w14:textFill>
            <w14:solidFill>
              <w14:schemeClr w14:val="tx1"/>
            </w14:solidFill>
          </w14:textFill>
        </w:rPr>
        <w:outlineLvl w:val="3"/>
      </w:pPr>
      <w:r/>
      <w:bookmarkStart w:id="86" w:name="_Toc513029214"/>
      <w:r/>
      <w:bookmarkStart w:id="87" w:name="_Toc16938530"/>
      <w:r/>
      <w:bookmarkStart w:id="88" w:name="_Toc462564073"/>
      <w:r/>
      <w:bookmarkStart w:id="89" w:name="_Toc20823286"/>
      <w:r>
        <w:rPr>
          <w:rFonts w:hint="eastAsia" w:ascii="Arial" w:hAnsi="Arial" w:eastAsia="黑体" w:cs="Arial"/>
          <w:color w:val="000000" w:themeColor="text1"/>
          <w:sz w:val="28"/>
          <w:szCs w:val="28"/>
          <w:highlight w:val="none"/>
          <w14:textFill>
            <w14:solidFill>
              <w14:schemeClr w14:val="tx1"/>
            </w14:solidFill>
          </w14:textFill>
        </w:rPr>
        <w:t xml:space="preserve">9.投标文件的语言及度量衡单位</w:t>
      </w:r>
      <w:bookmarkEnd w:id="86"/>
      <w:r/>
      <w:bookmarkEnd w:id="87"/>
      <w:r/>
      <w:bookmarkEnd w:id="88"/>
      <w:r/>
      <w:bookmarkEnd w:id="89"/>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9.1</w:t>
      </w:r>
      <w:r>
        <w:rPr>
          <w:rFonts w:hint="eastAsia" w:ascii="宋体" w:hAnsi="宋体"/>
          <w:color w:val="000000" w:themeColor="text1"/>
          <w:sz w:val="24"/>
          <w:szCs w:val="21"/>
          <w:highlight w:val="none"/>
          <w14:textFill>
            <w14:solidFill>
              <w14:schemeClr w14:val="tx1"/>
            </w14:solidFill>
          </w14:textFill>
        </w:rPr>
        <w:t xml:space="preserve"> 投标人提交的投标文件以及投标人与采购人就有关投标的所有来往通知、函件和文件均应使用</w:t>
      </w:r>
      <w:r>
        <w:rPr>
          <w:rFonts w:hint="eastAsia" w:ascii="宋体" w:hAnsi="宋体"/>
          <w:b/>
          <w:bCs/>
          <w:color w:val="000000" w:themeColor="text1"/>
          <w:sz w:val="24"/>
          <w:szCs w:val="21"/>
          <w:highlight w:val="none"/>
          <w14:textFill>
            <w14:solidFill>
              <w14:schemeClr w14:val="tx1"/>
            </w14:solidFill>
          </w14:textFill>
        </w:rPr>
        <w:t xml:space="preserve">简体中文</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9.2</w:t>
      </w:r>
      <w:r>
        <w:rPr>
          <w:rFonts w:hint="eastAsia" w:ascii="宋体" w:hAnsi="宋体"/>
          <w:color w:val="000000" w:themeColor="text1"/>
          <w:sz w:val="24"/>
          <w:szCs w:val="21"/>
          <w:highlight w:val="none"/>
          <w14:textFill>
            <w14:solidFill>
              <w14:schemeClr w14:val="tx1"/>
            </w14:solidFill>
          </w14:textFill>
        </w:rPr>
        <w:t xml:space="preserve"> 除技术性能另有规定外，投标文件所使用的度量衡单位，均须采用国家法定计量单位。</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90" w:name="_Toc16938531"/>
      <w:r/>
      <w:bookmarkStart w:id="91" w:name="_Toc513029215"/>
      <w:r/>
      <w:bookmarkStart w:id="92" w:name="_Toc20823287"/>
      <w:r/>
      <w:bookmarkStart w:id="93" w:name="_Toc462564074"/>
      <w:r>
        <w:rPr>
          <w:rFonts w:hint="eastAsia" w:ascii="Arial" w:hAnsi="Arial" w:eastAsia="黑体" w:cs="Arial"/>
          <w:color w:val="000000" w:themeColor="text1"/>
          <w:sz w:val="28"/>
          <w:szCs w:val="28"/>
          <w:highlight w:val="none"/>
          <w14:textFill>
            <w14:solidFill>
              <w14:schemeClr w14:val="tx1"/>
            </w14:solidFill>
          </w14:textFill>
        </w:rPr>
        <w:t xml:space="preserve">10.投标文件构成</w:t>
      </w:r>
      <w:bookmarkEnd w:id="90"/>
      <w:r/>
      <w:bookmarkEnd w:id="91"/>
      <w:r/>
      <w:bookmarkEnd w:id="92"/>
      <w:r/>
      <w:bookmarkEnd w:id="93"/>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10.1</w:t>
      </w:r>
      <w:r>
        <w:rPr>
          <w:rFonts w:hint="eastAsia" w:ascii="宋体" w:hAnsi="宋体"/>
          <w:color w:val="000000" w:themeColor="text1"/>
          <w:sz w:val="24"/>
          <w:szCs w:val="21"/>
          <w:highlight w:val="none"/>
          <w14:textFill>
            <w14:solidFill>
              <w14:schemeClr w14:val="tx1"/>
            </w14:solidFill>
          </w14:textFill>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10.2 如标书制作工具中格式和内容与“江苏政府采购网”发布的招标文件不一致，请以“江苏政府采购网”发布的招标文件为准。</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94" w:name="_Hlt26670360"/>
      <w:r/>
      <w:bookmarkEnd w:id="94"/>
      <w:r/>
      <w:bookmarkStart w:id="95" w:name="_Hlt26668975"/>
      <w:r/>
      <w:bookmarkEnd w:id="95"/>
      <w:r/>
      <w:bookmarkStart w:id="96" w:name="_Hlt26954838"/>
      <w:r/>
      <w:bookmarkEnd w:id="96"/>
      <w:r/>
      <w:bookmarkStart w:id="97" w:name="_Toc49090509"/>
      <w:r/>
      <w:bookmarkStart w:id="98" w:name="_Toc513029219"/>
      <w:r/>
      <w:bookmarkStart w:id="99" w:name="_Toc14577357"/>
      <w:r/>
      <w:bookmarkStart w:id="100" w:name="_Toc49090507"/>
      <w:r/>
      <w:bookmarkStart w:id="101" w:name="_Toc14577354"/>
      <w:r/>
      <w:bookmarkStart w:id="102" w:name="_Toc513029216"/>
      <w:r/>
      <w:bookmarkStart w:id="103" w:name="_Toc14577355"/>
      <w:r/>
      <w:bookmarkStart w:id="104" w:name="_Toc49090508"/>
      <w:r>
        <w:rPr>
          <w:rFonts w:hint="eastAsia" w:ascii="Arial" w:hAnsi="Arial" w:eastAsia="黑体" w:cs="Arial"/>
          <w:color w:val="000000" w:themeColor="text1"/>
          <w:sz w:val="28"/>
          <w:szCs w:val="28"/>
          <w:highlight w:val="none"/>
          <w14:textFill>
            <w14:solidFill>
              <w14:schemeClr w14:val="tx1"/>
            </w14:solidFill>
          </w14:textFill>
        </w:rPr>
        <w:t xml:space="preserve">11.证明投标人及投标标的符合招标文件规定的文件</w:t>
      </w:r>
      <w:bookmarkEnd w:id="97"/>
      <w:r/>
      <w:bookmarkEnd w:id="98"/>
      <w:r/>
      <w:bookmarkEnd w:id="99"/>
      <w:r/>
      <w:bookmarkEnd w:id="100"/>
      <w:r/>
      <w:bookmarkEnd w:id="101"/>
      <w:r/>
      <w:bookmarkEnd w:id="102"/>
      <w:r/>
      <w:r/>
    </w:p>
    <w:p>
      <w:pP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11.1 投标人应按照招标文件要求提交证明文件，证明其及投标标的符合招标文件规定。</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bookmarkEnd w:id="103"/>
      <w:r/>
      <w:bookmarkEnd w:id="104"/>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12.投标分项报价表</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12.1</w:t>
      </w:r>
      <w:r>
        <w:rPr>
          <w:rFonts w:hint="eastAsia" w:ascii="宋体" w:hAnsi="宋体"/>
          <w:color w:val="000000" w:themeColor="text1"/>
          <w:sz w:val="24"/>
          <w:szCs w:val="21"/>
          <w:highlight w:val="none"/>
          <w14:textFill>
            <w14:solidFill>
              <w14:schemeClr w14:val="tx1"/>
            </w14:solidFill>
          </w14:textFill>
        </w:rPr>
        <w:t xml:space="preserve"> 投标人应按照招标文件规定格式填报投标分项报价表。</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12.2</w:t>
      </w:r>
      <w:r>
        <w:rPr>
          <w:rFonts w:hint="eastAsia" w:ascii="宋体" w:hAnsi="宋体"/>
          <w:bCs/>
          <w:color w:val="000000" w:themeColor="text1"/>
          <w:sz w:val="24"/>
          <w:szCs w:val="21"/>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 xml:space="preserve">招标文件中另有规定的按规定执行。</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05" w:name="_Hlt26954731"/>
      <w:r/>
      <w:bookmarkEnd w:id="105"/>
      <w:r/>
      <w:bookmarkStart w:id="106" w:name="_Hlt26954848"/>
      <w:r/>
      <w:bookmarkEnd w:id="106"/>
      <w:r/>
      <w:bookmarkStart w:id="107" w:name="_Hlt26670486"/>
      <w:r/>
      <w:bookmarkEnd w:id="107"/>
      <w:r/>
      <w:bookmarkStart w:id="108" w:name="_Hlt26954846"/>
      <w:r/>
      <w:bookmarkEnd w:id="108"/>
      <w:r/>
      <w:bookmarkStart w:id="109" w:name="_Hlt26670482"/>
      <w:r/>
      <w:bookmarkEnd w:id="109"/>
      <w:r>
        <w:rPr>
          <w:rFonts w:hint="eastAsia" w:ascii="Arial" w:hAnsi="Arial" w:eastAsia="黑体" w:cs="Arial"/>
          <w:color w:val="000000" w:themeColor="text1"/>
          <w:sz w:val="28"/>
          <w:szCs w:val="28"/>
          <w:highlight w:val="none"/>
          <w14:textFill>
            <w14:solidFill>
              <w14:schemeClr w14:val="tx1"/>
            </w14:solidFill>
          </w14:textFill>
        </w:rPr>
        <w:t xml:space="preserve">13.技术要求响应及偏离表、商务要求响应及偏离表</w:t>
      </w:r>
      <w:r/>
    </w:p>
    <w:p>
      <w:pPr>
        <w:ind w:firstLine="480"/>
        <w:spacing w:line="520" w:lineRule="exact"/>
        <w:rPr>
          <w:rFonts w:hint="eastAsia" w:ascii="宋体" w:hAnsi="Arial" w:cs="宋体"/>
          <w:color w:val="000000" w:themeColor="text1"/>
          <w:sz w:val="24"/>
          <w:szCs w:val="21"/>
          <w:highlight w:val="none"/>
          <w14:textFill>
            <w14:solidFill>
              <w14:schemeClr w14:val="tx1"/>
            </w14:solidFill>
          </w14:textFill>
        </w:rPr>
      </w:pP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bCs/>
          <w:color w:val="000000" w:themeColor="text1"/>
          <w:sz w:val="24"/>
          <w:szCs w:val="21"/>
          <w:highlight w:val="none"/>
          <w:lang w:val="zh-CN"/>
          <w14:textFill>
            <w14:solidFill>
              <w14:schemeClr w14:val="tx1"/>
            </w14:solidFill>
          </w14:textFill>
        </w:rPr>
        <w:t xml:space="preserve">3</w:t>
      </w: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bCs/>
          <w:color w:val="000000" w:themeColor="text1"/>
          <w:sz w:val="24"/>
          <w:szCs w:val="21"/>
          <w:highlight w:val="none"/>
          <w:lang w:val="zh-CN"/>
          <w14:textFill>
            <w14:solidFill>
              <w14:schemeClr w14:val="tx1"/>
            </w14:solidFill>
          </w14:textFill>
        </w:rPr>
        <w:t xml:space="preserve"> </w:t>
      </w:r>
      <w:r>
        <w:rPr>
          <w:rFonts w:hint="eastAsia" w:ascii="宋体" w:hAnsi="Arial" w:cs="宋体"/>
          <w:color w:val="000000" w:themeColor="text1"/>
          <w:sz w:val="24"/>
          <w:szCs w:val="21"/>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520" w:lineRule="exact"/>
        <w:rPr>
          <w:rFonts w:hint="eastAsia" w:ascii="宋体" w:hAnsi="Arial" w:cs="宋体"/>
          <w:color w:val="000000" w:themeColor="text1"/>
          <w:sz w:val="24"/>
          <w:szCs w:val="21"/>
          <w:highlight w:val="none"/>
          <w14:textFill>
            <w14:solidFill>
              <w14:schemeClr w14:val="tx1"/>
            </w14:solidFill>
          </w14:textFill>
        </w:rPr>
      </w:pPr>
      <w:r>
        <w:rPr>
          <w:rFonts w:hint="eastAsia" w:ascii="宋体" w:hAnsi="Arial" w:cs="宋体"/>
          <w:color w:val="000000" w:themeColor="text1"/>
          <w:sz w:val="24"/>
          <w:szCs w:val="21"/>
          <w:highlight w:val="none"/>
          <w:lang w:val="zh-CN"/>
          <w14:textFill>
            <w14:solidFill>
              <w14:schemeClr w14:val="tx1"/>
            </w14:solidFill>
          </w14:textFill>
        </w:rPr>
        <w:t xml:space="preserve">13.2 投标人可在投标文件中提供认为需要的其他技术文件或说明。</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14.服务承诺、培训计划、人员安排及其他</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14.1 </w:t>
      </w:r>
      <w:r>
        <w:rPr>
          <w:rFonts w:hint="eastAsia" w:ascii="宋体" w:hAnsi="宋体"/>
          <w:color w:val="000000" w:themeColor="text1"/>
          <w:sz w:val="24"/>
          <w:szCs w:val="24"/>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14.2 投标人需根据招标文件要求提供培训计划。</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14.3  投标人需根据招标文件要求提供</w:t>
      </w:r>
      <w:r>
        <w:rPr>
          <w:rFonts w:hint="eastAsia" w:ascii="宋体" w:hAnsi="Arial" w:cs="宋体"/>
          <w:color w:val="000000" w:themeColor="text1"/>
          <w:sz w:val="24"/>
          <w:szCs w:val="21"/>
          <w:highlight w:val="none"/>
          <w:lang w:val="zh-CN"/>
          <w14:textFill>
            <w14:solidFill>
              <w14:schemeClr w14:val="tx1"/>
            </w14:solidFill>
          </w14:textFill>
        </w:rPr>
        <w:t xml:space="preserve">所投标的的主要组成部分、功能设计、实现思路及关键技术等。</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10" w:name="_Toc49090510"/>
      <w:r/>
      <w:bookmarkStart w:id="111" w:name="_Toc14577359"/>
      <w:r>
        <w:rPr>
          <w:rFonts w:hint="eastAsia" w:ascii="Arial" w:hAnsi="Arial" w:eastAsia="黑体" w:cs="Arial"/>
          <w:color w:val="000000" w:themeColor="text1"/>
          <w:sz w:val="28"/>
          <w:szCs w:val="28"/>
          <w:highlight w:val="none"/>
          <w14:textFill>
            <w14:solidFill>
              <w14:schemeClr w14:val="tx1"/>
            </w14:solidFill>
          </w14:textFill>
        </w:rPr>
        <w:t xml:space="preserve">15.投标函和开标一览表</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15.1</w:t>
      </w:r>
      <w:r>
        <w:rPr>
          <w:rFonts w:hint="eastAsia" w:ascii="宋体" w:hAnsi="宋体"/>
          <w:color w:val="000000" w:themeColor="text1"/>
          <w:sz w:val="24"/>
          <w:szCs w:val="21"/>
          <w:highlight w:val="none"/>
          <w14:textFill>
            <w14:solidFill>
              <w14:schemeClr w14:val="tx1"/>
            </w14:solidFill>
          </w14:textFill>
        </w:rPr>
        <w:t xml:space="preserve"> 投标人应按照招标文件中提供的格式完整、正确填写投标函、开标一览表。</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15.2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12" w:name="_Toc14577360"/>
      <w:r/>
      <w:bookmarkStart w:id="113" w:name="_Toc49090511"/>
      <w:r>
        <w:rPr>
          <w:rFonts w:hint="eastAsia" w:ascii="Arial" w:hAnsi="Arial" w:eastAsia="黑体" w:cs="Arial"/>
          <w:color w:val="000000" w:themeColor="text1"/>
          <w:sz w:val="28"/>
          <w:szCs w:val="28"/>
          <w:highlight w:val="none"/>
          <w14:textFill>
            <w14:solidFill>
              <w14:schemeClr w14:val="tx1"/>
            </w14:solidFill>
          </w14:textFill>
        </w:rPr>
        <w:t xml:space="preserve">16.投标有效期</w:t>
      </w:r>
      <w:bookmarkEnd w:id="112"/>
      <w:r/>
      <w:bookmarkEnd w:id="113"/>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16.1投标有效期为采购人规定的开标之日后</w:t>
      </w:r>
      <w:r>
        <w:rPr>
          <w:rFonts w:hint="eastAsia" w:ascii="仿宋_GB2312" w:hAnsi="仿宋_GB2312"/>
          <w:b/>
          <w:color w:val="000000" w:themeColor="text1"/>
          <w:sz w:val="24"/>
          <w:szCs w:val="21"/>
          <w:highlight w:val="none"/>
          <w:u w:val="single"/>
          <w14:textFill>
            <w14:solidFill>
              <w14:schemeClr w14:val="tx1"/>
            </w14:solidFill>
          </w14:textFill>
        </w:rPr>
        <w:t xml:space="preserve">六十（60）天</w:t>
      </w:r>
      <w:r>
        <w:rPr>
          <w:rFonts w:hint="eastAsia" w:ascii="宋体" w:hAnsi="宋体"/>
          <w:bCs/>
          <w:color w:val="000000" w:themeColor="text1"/>
          <w:sz w:val="24"/>
          <w:szCs w:val="21"/>
          <w:highlight w:val="none"/>
          <w14:textFill>
            <w14:solidFill>
              <w14:schemeClr w14:val="tx1"/>
            </w14:solidFill>
          </w14:textFill>
        </w:rPr>
        <w:t xml:space="preserve">。投标有效期比规定短的将被视为未实质性响应招标文件而予以拒绝。</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.投标有效期的延长</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受投标有效期约束的所有权利与义务均延长至新的有效期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 xml:space="preserve">。</w:t>
      </w:r>
      <w:r/>
    </w:p>
    <w:p>
      <w:pPr>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14" w:name="_Hlt26954739"/>
      <w:r/>
      <w:bookmarkEnd w:id="114"/>
      <w:r/>
      <w:bookmarkStart w:id="115" w:name="_Hlt26954852"/>
      <w:r/>
      <w:bookmarkEnd w:id="115"/>
      <w:r/>
      <w:bookmarkStart w:id="116" w:name="_Toc513029224"/>
      <w:r/>
      <w:bookmarkStart w:id="117" w:name="_Toc120614217"/>
      <w:r/>
      <w:bookmarkStart w:id="118" w:name="_Toc16938540"/>
      <w:r/>
      <w:bookmarkStart w:id="119" w:name="_Toc20823296"/>
      <w:r>
        <w:rPr>
          <w:rFonts w:hint="eastAsia" w:ascii="Times New Roman" w:hAnsi="Times New Roman"/>
          <w:b/>
          <w:bCs/>
          <w:color w:val="000000" w:themeColor="text1"/>
          <w:sz w:val="32"/>
          <w:szCs w:val="32"/>
          <w:highlight w:val="none"/>
          <w14:textFill>
            <w14:solidFill>
              <w14:schemeClr w14:val="tx1"/>
            </w14:solidFill>
          </w14:textFill>
        </w:rPr>
        <w:t xml:space="preserve">四、投标文件的递交</w:t>
      </w:r>
      <w:bookmarkEnd w:id="116"/>
      <w:r/>
      <w:bookmarkEnd w:id="117"/>
      <w:r/>
      <w:bookmarkEnd w:id="118"/>
      <w:r/>
      <w:bookmarkEnd w:id="119"/>
      <w:r/>
      <w:r/>
    </w:p>
    <w:p>
      <w:pPr>
        <w:ind w:firstLine="420"/>
        <w:keepLines/>
        <w:keepNext/>
        <w:spacing w:line="520" w:lineRule="exact"/>
        <w:rPr>
          <w:rFonts w:hint="eastAsia" w:ascii="黑体" w:hAnsi="Arial" w:eastAsia="黑体" w:cs="Arial"/>
          <w:color w:val="000000" w:themeColor="text1"/>
          <w:sz w:val="28"/>
          <w:szCs w:val="28"/>
          <w:highlight w:val="none"/>
          <w14:textFill>
            <w14:solidFill>
              <w14:schemeClr w14:val="tx1"/>
            </w14:solidFill>
          </w14:textFill>
        </w:rPr>
        <w:outlineLvl w:val="3"/>
      </w:pPr>
      <w:r/>
      <w:bookmarkStart w:id="120" w:name="_Toc20823297"/>
      <w:r/>
      <w:bookmarkStart w:id="121" w:name="_Toc16938541"/>
      <w:r/>
      <w:bookmarkStart w:id="122" w:name="_Toc513029225"/>
      <w:r/>
      <w:bookmarkStart w:id="123" w:name="_Toc462564084"/>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8</w:t>
      </w:r>
      <w:r>
        <w:rPr>
          <w:rFonts w:hint="eastAsia" w:ascii="Arial" w:hAnsi="Arial" w:eastAsia="黑体" w:cs="Arial"/>
          <w:color w:val="000000" w:themeColor="text1"/>
          <w:sz w:val="28"/>
          <w:szCs w:val="28"/>
          <w:highlight w:val="none"/>
          <w14:textFill>
            <w14:solidFill>
              <w14:schemeClr w14:val="tx1"/>
            </w14:solidFill>
          </w14:textFill>
        </w:rPr>
        <w:t xml:space="preserve">.电子</w:t>
      </w:r>
      <w:r>
        <w:rPr>
          <w:rFonts w:hint="eastAsia" w:ascii="黑体" w:hAnsi="Arial" w:eastAsia="黑体" w:cs="Arial"/>
          <w:color w:val="000000" w:themeColor="text1"/>
          <w:sz w:val="28"/>
          <w:szCs w:val="28"/>
          <w:highlight w:val="none"/>
          <w14:textFill>
            <w14:solidFill>
              <w14:schemeClr w14:val="tx1"/>
            </w14:solidFill>
          </w14:textFill>
        </w:rPr>
        <w:t xml:space="preserve">投标文件</w:t>
      </w:r>
      <w:bookmarkEnd w:id="120"/>
      <w:r/>
      <w:bookmarkEnd w:id="121"/>
      <w:r/>
      <w:bookmarkEnd w:id="122"/>
      <w:r/>
      <w:bookmarkEnd w:id="123"/>
      <w:r>
        <w:rPr>
          <w:rFonts w:hint="eastAsia" w:ascii="黑体" w:hAnsi="Arial" w:eastAsia="黑体" w:cs="Arial"/>
          <w:color w:val="000000" w:themeColor="text1"/>
          <w:sz w:val="28"/>
          <w:szCs w:val="28"/>
          <w:highlight w:val="none"/>
          <w14:textFill>
            <w14:solidFill>
              <w14:schemeClr w14:val="tx1"/>
            </w14:solidFill>
          </w14:textFill>
        </w:rPr>
        <w:t xml:space="preserve">的递交</w:t>
      </w:r>
      <w:r/>
    </w:p>
    <w:p>
      <w:pPr>
        <w:ind w:left="525"/>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18.1投标人应当按照《操作手册》规定，在投标截止时间前</w:t>
      </w:r>
      <w:r>
        <w:rPr>
          <w:rFonts w:ascii="宋体" w:hAnsi="宋体"/>
          <w:bCs/>
          <w:color w:val="000000" w:themeColor="text1"/>
          <w:sz w:val="24"/>
          <w:szCs w:val="21"/>
          <w:highlight w:val="none"/>
          <w14:textFill>
            <w14:solidFill>
              <w14:schemeClr w14:val="tx1"/>
            </w14:solidFill>
          </w14:textFill>
        </w:rPr>
        <w:t xml:space="preserve">制作</w:t>
      </w:r>
      <w:r>
        <w:rPr>
          <w:rFonts w:hint="eastAsia" w:ascii="宋体" w:hAnsi="宋体"/>
          <w:bCs/>
          <w:color w:val="000000" w:themeColor="text1"/>
          <w:sz w:val="24"/>
          <w:szCs w:val="21"/>
          <w:highlight w:val="none"/>
          <w14:textFill>
            <w14:solidFill>
              <w14:schemeClr w14:val="tx1"/>
            </w14:solidFill>
          </w14:textFill>
        </w:rPr>
        <w:t xml:space="preserve">并上传电子投标</w:t>
      </w:r>
      <w:r/>
    </w:p>
    <w:p>
      <w:pPr>
        <w:spacing w:line="52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文件。</w:t>
      </w:r>
      <w:bookmarkStart w:id="124" w:name="_Toc513029226"/>
      <w:r/>
      <w:bookmarkStart w:id="125" w:name="_Toc20823298"/>
      <w:r/>
      <w:bookmarkStart w:id="126" w:name="_Toc16938542"/>
      <w:r/>
      <w:r/>
    </w:p>
    <w:p>
      <w:pPr>
        <w:ind w:firstLine="420"/>
        <w:keepLines/>
        <w:keepNext/>
        <w:spacing w:line="520" w:lineRule="exact"/>
        <w:rPr>
          <w:rFonts w:hint="eastAsia" w:ascii="宋体" w:hAnsi="宋体" w:eastAsia="黑体" w:cs="Arial"/>
          <w:bCs/>
          <w:color w:val="000000" w:themeColor="text1"/>
          <w:sz w:val="24"/>
          <w:szCs w:val="28"/>
          <w:highlight w:val="none"/>
          <w14:textFill>
            <w14:solidFill>
              <w14:schemeClr w14:val="tx1"/>
            </w14:solidFill>
          </w14:textFill>
        </w:rPr>
        <w:outlineLvl w:val="3"/>
      </w:pPr>
      <w:r>
        <w:rPr>
          <w:rFonts w:ascii="Arial" w:hAnsi="Arial" w:eastAsia="黑体" w:cs="Arial"/>
          <w:bCs/>
          <w:color w:val="000000" w:themeColor="text1"/>
          <w:sz w:val="28"/>
          <w:szCs w:val="28"/>
          <w:highlight w:val="none"/>
          <w14:textFill>
            <w14:solidFill>
              <w14:schemeClr w14:val="tx1"/>
            </w14:solidFill>
          </w14:textFill>
        </w:rPr>
        <w:t xml:space="preserve">19</w:t>
      </w:r>
      <w:r>
        <w:rPr>
          <w:rFonts w:hint="eastAsia" w:ascii="Arial" w:hAnsi="Arial" w:eastAsia="黑体" w:cs="Arial"/>
          <w:bCs/>
          <w:color w:val="000000" w:themeColor="text1"/>
          <w:sz w:val="28"/>
          <w:szCs w:val="28"/>
          <w:highlight w:val="none"/>
          <w14:textFill>
            <w14:solidFill>
              <w14:schemeClr w14:val="tx1"/>
            </w14:solidFill>
          </w14:textFill>
        </w:rPr>
        <w:t xml:space="preserve">.投标截止日期</w:t>
      </w:r>
      <w:bookmarkEnd w:id="124"/>
      <w:r/>
      <w:bookmarkEnd w:id="125"/>
      <w:r/>
      <w:bookmarkEnd w:id="126"/>
      <w:r/>
      <w:r/>
    </w:p>
    <w:p>
      <w:pPr>
        <w:ind w:firstLine="480"/>
        <w:spacing w:line="520" w:lineRule="exact"/>
        <w:rPr>
          <w:rFonts w:hint="eastAsia" w:ascii="宋体" w:hAnsi="宋体"/>
          <w:bCs/>
          <w:color w:val="000000" w:themeColor="text1"/>
          <w:sz w:val="24"/>
          <w:szCs w:val="21"/>
          <w:highlight w:val="none"/>
          <w:u w:val="singl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19</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w:t>
      </w:r>
      <w:r>
        <w:rPr>
          <w:rFonts w:hint="eastAsia" w:ascii="宋体" w:hAnsi="宋体"/>
          <w:b/>
          <w:bCs/>
          <w:color w:val="000000" w:themeColor="text1"/>
          <w:sz w:val="24"/>
          <w:szCs w:val="21"/>
          <w:highlight w:val="none"/>
          <w:u w:val="single"/>
          <w14:textFill>
            <w14:solidFill>
              <w14:schemeClr w14:val="tx1"/>
            </w14:solidFill>
          </w14:textFill>
        </w:rPr>
        <w:t xml:space="preserve">投标人上传电子投标文件的时间不得迟于招标公告中规定的投标截止时间。</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19</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27" w:name="_Toc20823299"/>
      <w:r/>
      <w:bookmarkStart w:id="128" w:name="_Toc513029227"/>
      <w:r/>
      <w:bookmarkStart w:id="129" w:name="_Toc16938543"/>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.投标文件</w:t>
      </w:r>
      <w:bookmarkEnd w:id="127"/>
      <w:r/>
      <w:bookmarkEnd w:id="128"/>
      <w:r/>
      <w:bookmarkEnd w:id="129"/>
      <w:r>
        <w:rPr>
          <w:rFonts w:hint="eastAsia" w:ascii="Arial" w:hAnsi="Arial" w:eastAsia="黑体" w:cs="Arial"/>
          <w:color w:val="000000" w:themeColor="text1"/>
          <w:sz w:val="28"/>
          <w:szCs w:val="28"/>
          <w:highlight w:val="none"/>
          <w14:textFill>
            <w14:solidFill>
              <w14:schemeClr w14:val="tx1"/>
            </w14:solidFill>
          </w14:textFill>
        </w:rPr>
        <w:t xml:space="preserve">的拒收</w:t>
      </w:r>
      <w:r/>
    </w:p>
    <w:p>
      <w:pPr>
        <w:ind w:firstLine="480"/>
        <w:spacing w:line="52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20.1 采购人拒绝接收在其规定的投标截止时间后上传的任何投标文件。</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0" w:name="_Toc513029228"/>
      <w:r/>
      <w:bookmarkStart w:id="131" w:name="_Toc16938544"/>
      <w:r/>
      <w:bookmarkStart w:id="132" w:name="_Toc20823300"/>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.投标文件的撤回和修改</w:t>
      </w:r>
      <w:bookmarkEnd w:id="130"/>
      <w:r/>
      <w:bookmarkEnd w:id="131"/>
      <w:r/>
      <w:bookmarkEnd w:id="132"/>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 投标文件的撤回</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.1.1 电子投标文件的撤回</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投标人可在投标截止时间前，撤回其电子投标文件，具体操作方法见《操作手册》。</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 投标人撤回电子投标文件，则认为其不再参与本项目投标活动。</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.2 投标文件的修改</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21.2.1投标人可在投标截止时间前，对其电子投标文件进行修改，具体操作方法见《操作手册》。</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 在投标截止时间之后，投标人不得对其电子投标文件作任何修改。</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在投标截止时间至招标文件中规定的投标有效期满之间的这段时间内，投标人不得撤回其投标。</w:t>
      </w:r>
      <w:r/>
    </w:p>
    <w:p>
      <w:pPr>
        <w:ind w:firstLine="482"/>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33" w:name="_Toc20823301"/>
      <w:r/>
      <w:bookmarkStart w:id="134" w:name="_Toc16938545"/>
      <w:r/>
      <w:bookmarkStart w:id="135" w:name="_Toc120614218"/>
      <w:r/>
      <w:bookmarkStart w:id="136" w:name="_Toc513029229"/>
      <w:r>
        <w:rPr>
          <w:rFonts w:hint="eastAsia" w:ascii="Times New Roman" w:hAnsi="Times New Roman"/>
          <w:b/>
          <w:bCs/>
          <w:color w:val="000000" w:themeColor="text1"/>
          <w:sz w:val="32"/>
          <w:szCs w:val="32"/>
          <w:highlight w:val="none"/>
          <w14:textFill>
            <w14:solidFill>
              <w14:schemeClr w14:val="tx1"/>
            </w14:solidFill>
          </w14:textFill>
        </w:rPr>
        <w:t xml:space="preserve">五、开标与评标</w:t>
      </w:r>
      <w:bookmarkEnd w:id="133"/>
      <w:r/>
      <w:bookmarkEnd w:id="134"/>
      <w:r/>
      <w:bookmarkEnd w:id="135"/>
      <w:r/>
      <w:bookmarkEnd w:id="136"/>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7" w:name="_Toc513029230"/>
      <w:r/>
      <w:bookmarkStart w:id="138" w:name="_Toc20823302"/>
      <w:r/>
      <w:bookmarkStart w:id="139" w:name="_Toc16938546"/>
      <w:r>
        <w:rPr>
          <w:rFonts w:hint="eastAsia" w:ascii="Arial" w:hAnsi="Arial" w:eastAsia="黑体" w:cs="Arial"/>
          <w:color w:val="000000" w:themeColor="text1"/>
          <w:sz w:val="28"/>
          <w:szCs w:val="28"/>
          <w:highlight w:val="none"/>
          <w14:textFill>
            <w14:solidFill>
              <w14:schemeClr w14:val="tx1"/>
            </w14:solidFill>
          </w14:textFill>
        </w:rPr>
        <w:t xml:space="preserve">22.开标</w:t>
      </w:r>
      <w:bookmarkEnd w:id="137"/>
      <w:r/>
      <w:bookmarkEnd w:id="138"/>
      <w:r/>
      <w:bookmarkEnd w:id="139"/>
      <w:r/>
      <w:r/>
    </w:p>
    <w:p>
      <w:pPr>
        <w:ind w:firstLine="360"/>
        <w:spacing w:line="520" w:lineRule="exact"/>
        <w:rPr>
          <w:rFonts w:hint="eastAsia"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采购代理机构将在招标公告中规定的时间和地点组织公开开标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和在苏采云系统规定的时间内对投标文件进行解密。</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开标仪式由</w:t>
      </w:r>
      <w:r>
        <w:rPr>
          <w:rFonts w:hint="eastAsia" w:ascii="宋体" w:hAnsi="宋体"/>
          <w:bCs/>
          <w:color w:val="000000" w:themeColor="text1"/>
          <w:sz w:val="24"/>
          <w:szCs w:val="21"/>
          <w:highlight w:val="none"/>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组织。苏采云系统将自动对</w:t>
      </w:r>
      <w:r>
        <w:rPr>
          <w:rFonts w:ascii="宋体" w:hAnsi="宋体"/>
          <w:color w:val="000000" w:themeColor="text1"/>
          <w:sz w:val="24"/>
          <w:szCs w:val="24"/>
          <w:highlight w:val="none"/>
          <w14:textFill>
            <w14:solidFill>
              <w14:schemeClr w14:val="tx1"/>
            </w14:solidFill>
          </w14:textFill>
        </w:rPr>
        <w:t xml:space="preserve">项目进行开标，</w:t>
      </w:r>
      <w:r>
        <w:rPr>
          <w:rFonts w:hint="eastAsia" w:ascii="宋体" w:hAnsi="宋体"/>
          <w:color w:val="000000" w:themeColor="text1"/>
          <w:sz w:val="24"/>
          <w:szCs w:val="24"/>
          <w:highlight w:val="none"/>
          <w14:textFill>
            <w14:solidFill>
              <w14:schemeClr w14:val="tx1"/>
            </w14:solidFill>
          </w14:textFill>
        </w:rPr>
        <w:t xml:space="preserve">并宣布各投标人名称和投标价格。</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.3投标人在开标过程中涉及到的投标文件解密、开标结果确认等工作，应按照《操作手册》规定执行。</w:t>
      </w:r>
      <w:r/>
    </w:p>
    <w:p>
      <w:pPr>
        <w:ind w:firstLine="480"/>
        <w:spacing w:line="5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0" w:name="_Toc513029231"/>
      <w:r/>
      <w:bookmarkStart w:id="141" w:name="_Toc20823303"/>
      <w:r/>
      <w:bookmarkStart w:id="142" w:name="_Toc16938547"/>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3</w:t>
      </w:r>
      <w:r>
        <w:rPr>
          <w:rFonts w:hint="eastAsia" w:ascii="Arial" w:hAnsi="Arial" w:eastAsia="黑体" w:cs="Arial"/>
          <w:color w:val="000000" w:themeColor="text1"/>
          <w:sz w:val="28"/>
          <w:szCs w:val="28"/>
          <w:highlight w:val="none"/>
          <w14:textFill>
            <w14:solidFill>
              <w14:schemeClr w14:val="tx1"/>
            </w14:solidFill>
          </w14:textFill>
        </w:rPr>
        <w:t xml:space="preserve">.评标委员会</w:t>
      </w:r>
      <w:r/>
    </w:p>
    <w:p>
      <w:pPr>
        <w:spacing w:line="52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开标后，</w:t>
      </w:r>
      <w:r>
        <w:rPr>
          <w:rFonts w:hint="eastAsia" w:ascii="宋体" w:hAnsi="宋体"/>
          <w:bCs/>
          <w:color w:val="000000" w:themeColor="text1"/>
          <w:sz w:val="24"/>
          <w:szCs w:val="21"/>
          <w:highlight w:val="none"/>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将立即组织评标委员会（以下简称评委会）进行评标。</w:t>
      </w:r>
      <w:r/>
    </w:p>
    <w:p>
      <w:pP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.2 评委会由采购人代表和有关技术、经济等方面的专家组成，且人员构成符合政府采购有关规定。</w:t>
      </w:r>
      <w:r/>
    </w:p>
    <w:p>
      <w:pP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.3评委会独立工作，负责评审所有投标文件并确定中标侯选人。</w:t>
      </w:r>
      <w:r/>
    </w:p>
    <w:p>
      <w:pPr>
        <w:ind w:firstLine="420"/>
        <w:keepLines/>
        <w:keepNext/>
        <w:spacing w:line="520" w:lineRule="exact"/>
        <w:rPr>
          <w:rFonts w:hint="eastAsia" w:ascii="黑体" w:hAnsi="Arial" w:eastAsia="黑体" w:cs="Arial"/>
          <w:color w:val="000000" w:themeColor="text1"/>
          <w:sz w:val="28"/>
          <w:szCs w:val="28"/>
          <w:highlight w:val="none"/>
          <w14:textFill>
            <w14:solidFill>
              <w14:schemeClr w14:val="tx1"/>
            </w14:solidFill>
          </w14:textFill>
        </w:rPr>
        <w:outlineLvl w:val="3"/>
      </w:pPr>
      <w:r>
        <w:rPr>
          <w:rFonts w:hint="eastAsia" w:ascii="黑体" w:hAnsi="Arial" w:eastAsia="黑体" w:cs="Arial"/>
          <w:color w:val="000000" w:themeColor="text1"/>
          <w:sz w:val="28"/>
          <w:szCs w:val="28"/>
          <w:highlight w:val="none"/>
          <w14:textFill>
            <w14:solidFill>
              <w14:schemeClr w14:val="tx1"/>
            </w14:solidFill>
          </w14:textFill>
        </w:rPr>
        <w:t xml:space="preserve">2</w:t>
      </w:r>
      <w:r>
        <w:rPr>
          <w:rFonts w:ascii="黑体" w:hAnsi="Arial" w:eastAsia="黑体" w:cs="Arial"/>
          <w:color w:val="000000" w:themeColor="text1"/>
          <w:sz w:val="28"/>
          <w:szCs w:val="28"/>
          <w:highlight w:val="none"/>
          <w14:textFill>
            <w14:solidFill>
              <w14:schemeClr w14:val="tx1"/>
            </w14:solidFill>
          </w14:textFill>
        </w:rPr>
        <w:t xml:space="preserve">4</w:t>
      </w:r>
      <w:r>
        <w:rPr>
          <w:rFonts w:hint="eastAsia" w:ascii="黑体" w:hAnsi="Arial" w:eastAsia="黑体" w:cs="Arial"/>
          <w:color w:val="000000" w:themeColor="text1"/>
          <w:sz w:val="28"/>
          <w:szCs w:val="28"/>
          <w:highlight w:val="none"/>
          <w14:textFill>
            <w14:solidFill>
              <w14:schemeClr w14:val="tx1"/>
            </w14:solidFill>
          </w14:textFill>
        </w:rPr>
        <w:t xml:space="preserve">.评标过程的保密与公正</w:t>
      </w:r>
      <w:bookmarkEnd w:id="140"/>
      <w:r/>
      <w:bookmarkEnd w:id="141"/>
      <w:r/>
      <w:bookmarkEnd w:id="142"/>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凡是与审查、澄清、评价和比较投标的有关资料以及授标建议等，采购人、评委均不得向投标人或与评标无关的其他人员透露。</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24</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ind w:firstLine="480"/>
        <w:spacing w:line="5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3" w:name="_Toc16938548"/>
      <w:r/>
      <w:bookmarkStart w:id="144" w:name="_Toc513029232"/>
      <w:r/>
      <w:bookmarkStart w:id="145" w:name="_Toc20823304"/>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.投标文件的澄清</w:t>
      </w:r>
      <w:bookmarkEnd w:id="143"/>
      <w:r/>
      <w:bookmarkEnd w:id="144"/>
      <w:r/>
      <w:bookmarkEnd w:id="145"/>
      <w:r/>
      <w:r/>
    </w:p>
    <w:p>
      <w:pPr>
        <w:ind w:firstLine="480"/>
        <w:spacing w:line="520" w:lineRule="exact"/>
        <w:rPr>
          <w:rFonts w:ascii="宋体" w:hAnsi="宋体"/>
          <w:color w:val="000000" w:themeColor="text1"/>
          <w:sz w:val="24"/>
          <w:szCs w:val="24"/>
          <w:highlight w:val="none"/>
          <w14:textFill>
            <w14:solidFill>
              <w14:schemeClr w14:val="tx1"/>
            </w14:solidFill>
          </w14:textFill>
        </w:rPr>
      </w:pPr>
      <w:r/>
      <w:bookmarkStart w:id="146" w:name="_Toc513029233"/>
      <w:r/>
      <w:bookmarkStart w:id="147" w:name="_Toc16938549"/>
      <w:r/>
      <w:bookmarkStart w:id="148" w:name="_Toc20823305"/>
      <w:r>
        <w:rPr>
          <w:rFonts w:ascii="宋体" w:hAnsi="宋体"/>
          <w:color w:val="000000" w:themeColor="text1"/>
          <w:sz w:val="24"/>
          <w:szCs w:val="24"/>
          <w:highlight w:val="none"/>
          <w14:textFill>
            <w14:solidFill>
              <w14:schemeClr w14:val="tx1"/>
            </w14:solidFill>
          </w14:textFill>
        </w:rPr>
        <w:t xml:space="preserve">25</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，有权要求投标人作出必要的澄清、说明或者补正。</w:t>
      </w:r>
      <w:r/>
    </w:p>
    <w:p>
      <w:pPr>
        <w:ind w:firstLine="480"/>
        <w:spacing w:line="5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w:t>
      </w:r>
      <w:r>
        <w:rPr>
          <w:rFonts w:ascii="宋体" w:hAnsi="宋体"/>
          <w:color w:val="000000" w:themeColor="text1"/>
          <w:sz w:val="24"/>
          <w:szCs w:val="24"/>
          <w:highlight w:val="none"/>
          <w14:textFill>
            <w14:solidFill>
              <w14:schemeClr w14:val="tx1"/>
            </w14:solidFill>
          </w14:textFill>
        </w:rPr>
        <w:t xml:space="preserve">委员会并非对每个投标人都做澄清要求</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.3 接到评委会澄清、说明和补正要求的投标人如未按规定做出澄清、说明和补正，其风险由投标人自行承担。</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.对投标文件的初审</w:t>
      </w:r>
      <w:bookmarkEnd w:id="146"/>
      <w:r/>
      <w:bookmarkEnd w:id="147"/>
      <w:r/>
      <w:bookmarkEnd w:id="148"/>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投标文件初审分为资格审查和符合性审查。</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.1.3 未通过资格审查或符合性审查的投标人，采购代理机构将在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中告知未通过资格审查或符合性审查的原因，评审结束后，采购代理机构将不再告知未通过资格审查或符合性审查的原因。</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highlight w:val="none"/>
          <w14:textFill>
            <w14:solidFill>
              <w14:schemeClr w14:val="tx1"/>
            </w14:solidFill>
          </w14:textFill>
        </w:rPr>
        <w:t xml:space="preserve">评委决定投标文件的响应性只根据投标文件本身的内容，而不寻求外部的证据。</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480"/>
        <w:spacing w:line="52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（1）投标文件中开标一览表内容与投标文件中相应内容不一致的，以开标一览表为准。</w:t>
      </w:r>
      <w:r/>
    </w:p>
    <w:p>
      <w:pPr>
        <w:ind w:firstLine="480"/>
        <w:spacing w:line="52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（2）大写金额和小写金额不一致的，以大写金额为准。</w:t>
      </w:r>
      <w:r/>
    </w:p>
    <w:p>
      <w:pPr>
        <w:ind w:firstLine="480"/>
        <w:spacing w:line="52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（4）总价金额与按单价汇总金额不一致的，以单价金额计算结果为准。</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同时出现两种以上错误的，按照前款规定的顺序修正。</w:t>
      </w:r>
      <w:r/>
    </w:p>
    <w:p>
      <w:pPr>
        <w:ind w:firstLine="480"/>
        <w:spacing w:line="52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1"/>
          <w:highlight w:val="none"/>
          <w14:textFill>
            <w14:solidFill>
              <w14:schemeClr w14:val="tx1"/>
            </w14:solidFill>
          </w14:textFill>
        </w:rPr>
        <w:t xml:space="preserve">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告知</w:t>
      </w:r>
      <w:r>
        <w:rPr>
          <w:rFonts w:ascii="宋体" w:hAnsi="宋体"/>
          <w:bCs/>
          <w:color w:val="000000" w:themeColor="text1"/>
          <w:sz w:val="24"/>
          <w:szCs w:val="21"/>
          <w:highlight w:val="none"/>
          <w14:textFill>
            <w14:solidFill>
              <w14:schemeClr w14:val="tx1"/>
            </w14:solidFill>
          </w14:textFill>
        </w:rPr>
        <w:t xml:space="preserve">投标人，</w:t>
      </w:r>
      <w:r>
        <w:rPr>
          <w:rFonts w:hint="eastAsia" w:ascii="宋体" w:hAnsi="宋体"/>
          <w:bCs/>
          <w:color w:val="000000" w:themeColor="text1"/>
          <w:sz w:val="24"/>
          <w:szCs w:val="21"/>
          <w:highlight w:val="none"/>
          <w14:textFill>
            <w14:solidFill>
              <w14:schemeClr w14:val="tx1"/>
            </w14:solidFill>
          </w14:textFill>
        </w:rPr>
        <w:t xml:space="preserve">调整后的价格应对投标人具有约束力。如果投标人不接受修正后的价格，则其投标将被拒绝。</w:t>
      </w:r>
      <w:r/>
    </w:p>
    <w:p>
      <w:pPr>
        <w:ind w:firstLine="480"/>
        <w:spacing w:line="520" w:lineRule="exact"/>
        <w:rPr>
          <w:rFonts w:ascii="宋体" w:hAnsi="宋体"/>
          <w:color w:val="000000" w:themeColor="text1"/>
          <w:sz w:val="24"/>
          <w:szCs w:val="21"/>
          <w:highlight w:val="none"/>
          <w14:textFill>
            <w14:solidFill>
              <w14:schemeClr w14:val="tx1"/>
            </w14:solidFill>
          </w14:textFill>
        </w:rPr>
      </w:pPr>
      <w:r/>
      <w:bookmarkStart w:id="149" w:name="_Toc20823306"/>
      <w:r/>
      <w:bookmarkStart w:id="150" w:name="_Toc513029234"/>
      <w:r/>
      <w:bookmarkStart w:id="151" w:name="_Toc16938550"/>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14:textFill>
            <w14:solidFill>
              <w14:schemeClr w14:val="tx1"/>
            </w14:solidFill>
          </w14:textFill>
        </w:rPr>
        <w:t xml:space="preserve">按照招标文件规定的方式</w:t>
      </w:r>
      <w:r>
        <w:rPr>
          <w:rFonts w:ascii="宋体" w:hAnsi="宋体"/>
          <w:color w:val="000000" w:themeColor="text1"/>
          <w:sz w:val="24"/>
          <w:szCs w:val="21"/>
          <w:highlight w:val="none"/>
          <w14:textFill>
            <w14:solidFill>
              <w14:schemeClr w14:val="tx1"/>
            </w14:solidFill>
          </w14:textFill>
        </w:rPr>
        <w:t xml:space="preserve">确定一个参加评标的投标人，其他投标无效。</w:t>
      </w:r>
      <w:r/>
    </w:p>
    <w:p>
      <w:pPr>
        <w:ind w:firstLine="480"/>
        <w:spacing w:line="52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highlight w:val="none"/>
          <w14:textFill>
            <w14:solidFill>
              <w14:schemeClr w14:val="tx1"/>
            </w14:solidFill>
          </w14:textFill>
        </w:rPr>
        <w:t xml:space="preserve">根据招标文件规定的方式</w:t>
      </w:r>
      <w:r>
        <w:rPr>
          <w:rFonts w:ascii="宋体" w:hAnsi="宋体"/>
          <w:color w:val="000000" w:themeColor="text1"/>
          <w:sz w:val="24"/>
          <w:szCs w:val="21"/>
          <w:highlight w:val="none"/>
          <w14:textFill>
            <w14:solidFill>
              <w14:schemeClr w14:val="tx1"/>
            </w14:solidFill>
          </w14:textFill>
        </w:rPr>
        <w:t xml:space="preserve">确定</w:t>
      </w:r>
      <w:r>
        <w:rPr>
          <w:rFonts w:hint="eastAsia" w:ascii="宋体" w:hAnsi="宋体"/>
          <w:color w:val="000000" w:themeColor="text1"/>
          <w:sz w:val="24"/>
          <w:szCs w:val="21"/>
          <w:highlight w:val="none"/>
          <w14:textFill>
            <w14:solidFill>
              <w14:schemeClr w14:val="tx1"/>
            </w14:solidFill>
          </w14:textFill>
        </w:rPr>
        <w:t xml:space="preserve">一个中标候选人</w:t>
      </w:r>
      <w:r>
        <w:rPr>
          <w:rFonts w:ascii="宋体" w:hAnsi="宋体"/>
          <w:color w:val="000000" w:themeColor="text1"/>
          <w:sz w:val="24"/>
          <w:szCs w:val="21"/>
          <w:highlight w:val="none"/>
          <w14:textFill>
            <w14:solidFill>
              <w14:schemeClr w14:val="tx1"/>
            </w14:solidFill>
          </w14:textFill>
        </w:rPr>
        <w:t xml:space="preserve">，其他同品牌投标人不作为中标候选人。</w:t>
      </w:r>
      <w:r/>
    </w:p>
    <w:p>
      <w:pPr>
        <w:ind w:firstLine="420"/>
        <w:spacing w:line="5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非单一产品采购项目，招标文件中</w:t>
      </w:r>
      <w:r>
        <w:rPr>
          <w:rFonts w:hint="eastAsia" w:ascii="宋体" w:hAnsi="宋体"/>
          <w:color w:val="000000" w:themeColor="text1"/>
          <w:sz w:val="24"/>
          <w:szCs w:val="21"/>
          <w:highlight w:val="none"/>
          <w14:textFill>
            <w14:solidFill>
              <w14:schemeClr w14:val="tx1"/>
            </w14:solidFill>
          </w14:textFill>
        </w:rPr>
        <w:t xml:space="preserve">将载明其中的核心产品</w:t>
      </w:r>
      <w:r>
        <w:rPr>
          <w:rFonts w:ascii="宋体" w:hAnsi="宋体"/>
          <w:color w:val="000000" w:themeColor="text1"/>
          <w:sz w:val="24"/>
          <w:szCs w:val="21"/>
          <w:highlight w:val="none"/>
          <w14:textFill>
            <w14:solidFill>
              <w14:schemeClr w14:val="tx1"/>
            </w14:solidFill>
          </w14:textFill>
        </w:rPr>
        <w:t xml:space="preserve">。多家投标人提供的核心产品品牌相同的，按前两款规定处理。</w:t>
      </w:r>
      <w:r/>
    </w:p>
    <w:p>
      <w:pPr>
        <w:ind w:firstLine="42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.7投标人在开、评标全过程中应保持通讯畅通，及时登录</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1"/>
          <w:highlight w:val="none"/>
          <w14:textFill>
            <w14:solidFill>
              <w14:schemeClr w14:val="tx1"/>
            </w14:solidFill>
          </w14:textFill>
        </w:rPr>
        <w:t xml:space="preserve">查阅</w:t>
      </w:r>
      <w:r>
        <w:rPr>
          <w:rFonts w:ascii="宋体" w:hAnsi="宋体"/>
          <w:color w:val="000000" w:themeColor="text1"/>
          <w:sz w:val="24"/>
          <w:szCs w:val="21"/>
          <w:highlight w:val="none"/>
          <w14:textFill>
            <w14:solidFill>
              <w14:schemeClr w14:val="tx1"/>
            </w14:solidFill>
          </w14:textFill>
        </w:rPr>
        <w:t xml:space="preserve">、答复相关</w:t>
      </w:r>
      <w:r>
        <w:rPr>
          <w:rFonts w:hint="eastAsia" w:ascii="宋体" w:hAnsi="宋体"/>
          <w:color w:val="000000" w:themeColor="text1"/>
          <w:sz w:val="24"/>
          <w:szCs w:val="21"/>
          <w:highlight w:val="none"/>
          <w14:textFill>
            <w14:solidFill>
              <w14:schemeClr w14:val="tx1"/>
            </w14:solidFill>
          </w14:textFill>
        </w:rPr>
        <w:t xml:space="preserve">信息</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并安排专人与采购人或采购代理机构及评标委员会联系。</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7</w:t>
      </w:r>
      <w:bookmarkEnd w:id="149"/>
      <w:r/>
      <w:bookmarkEnd w:id="150"/>
      <w:r/>
      <w:bookmarkEnd w:id="151"/>
      <w:r>
        <w:rPr>
          <w:rFonts w:hint="eastAsia" w:ascii="Arial" w:hAnsi="Arial" w:eastAsia="黑体" w:cs="Arial"/>
          <w:color w:val="000000" w:themeColor="text1"/>
          <w:sz w:val="28"/>
          <w:szCs w:val="28"/>
          <w:highlight w:val="none"/>
          <w14:textFill>
            <w14:solidFill>
              <w14:schemeClr w14:val="tx1"/>
            </w14:solidFill>
          </w14:textFill>
        </w:rPr>
        <w:t xml:space="preserve">.无效投标条款和废标条款</w:t>
      </w:r>
      <w:r/>
    </w:p>
    <w:p>
      <w:pPr>
        <w:ind w:left="479"/>
        <w:spacing w:line="520" w:lineRule="exact"/>
        <w:rPr>
          <w:rFonts w:hint="eastAsia" w:ascii="宋体" w:hAnsi="宋体"/>
          <w:bCs/>
          <w:color w:val="000000" w:themeColor="text1"/>
          <w:sz w:val="24"/>
          <w:szCs w:val="21"/>
          <w:highlight w:val="none"/>
          <w14:textFill>
            <w14:solidFill>
              <w14:schemeClr w14:val="tx1"/>
            </w14:solidFill>
          </w14:textFill>
        </w:rPr>
      </w:pPr>
      <w:r/>
      <w:bookmarkStart w:id="152" w:name="_Toc16938551"/>
      <w:r/>
      <w:bookmarkStart w:id="153" w:name="_Toc20823307"/>
      <w:r/>
      <w:bookmarkStart w:id="154" w:name="_Toc513029235"/>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.1无效投标条款</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 投标人在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规定的时间内未成功解密电子投标文件的。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投标人未按照招标文件要求上传电子投标文件的。</w:t>
      </w:r>
      <w:r/>
    </w:p>
    <w:p>
      <w:pPr>
        <w:ind w:left="479"/>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同一投标人提交两个</w:t>
      </w:r>
      <w:r>
        <w:rPr>
          <w:rFonts w:ascii="宋体" w:hAnsi="宋体"/>
          <w:bCs/>
          <w:color w:val="000000" w:themeColor="text1"/>
          <w:sz w:val="24"/>
          <w:szCs w:val="21"/>
          <w:highlight w:val="none"/>
          <w14:textFill>
            <w14:solidFill>
              <w14:schemeClr w14:val="tx1"/>
            </w14:solidFill>
          </w14:textFill>
        </w:rPr>
        <w:t xml:space="preserve">（</w:t>
      </w:r>
      <w:r>
        <w:rPr>
          <w:rFonts w:hint="eastAsia" w:ascii="宋体" w:hAnsi="宋体"/>
          <w:bCs/>
          <w:color w:val="000000" w:themeColor="text1"/>
          <w:sz w:val="24"/>
          <w:szCs w:val="21"/>
          <w:highlight w:val="none"/>
          <w14:textFill>
            <w14:solidFill>
              <w14:schemeClr w14:val="tx1"/>
            </w14:solidFill>
          </w14:textFill>
        </w:rPr>
        <w:t xml:space="preserve">含</w:t>
      </w:r>
      <w:r>
        <w:rPr>
          <w:rFonts w:ascii="宋体" w:hAnsi="宋体"/>
          <w:bCs/>
          <w:color w:val="000000" w:themeColor="text1"/>
          <w:sz w:val="24"/>
          <w:szCs w:val="21"/>
          <w:highlight w:val="none"/>
          <w14:textFill>
            <w14:solidFill>
              <w14:schemeClr w14:val="tx1"/>
            </w14:solidFill>
          </w14:textFill>
        </w:rPr>
        <w:t xml:space="preserve">两个）</w:t>
      </w:r>
      <w:r>
        <w:rPr>
          <w:rFonts w:hint="eastAsia" w:ascii="宋体" w:hAnsi="宋体"/>
          <w:bCs/>
          <w:color w:val="000000" w:themeColor="text1"/>
          <w:sz w:val="24"/>
          <w:szCs w:val="21"/>
          <w:highlight w:val="none"/>
          <w14:textFill>
            <w14:solidFill>
              <w14:schemeClr w14:val="tx1"/>
            </w14:solidFill>
          </w14:textFill>
        </w:rPr>
        <w:t xml:space="preserve">以上不同的</w:t>
      </w:r>
      <w:r>
        <w:rPr>
          <w:rFonts w:ascii="宋体" w:hAnsi="宋体"/>
          <w:bCs/>
          <w:color w:val="000000" w:themeColor="text1"/>
          <w:sz w:val="24"/>
          <w:szCs w:val="21"/>
          <w:highlight w:val="none"/>
          <w14:textFill>
            <w14:solidFill>
              <w14:schemeClr w14:val="tx1"/>
            </w14:solidFill>
          </w14:textFill>
        </w:rPr>
        <w:t xml:space="preserve">投标报价的。</w:t>
      </w:r>
      <w:r/>
    </w:p>
    <w:p>
      <w:pPr>
        <w:ind w:left="479"/>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投标人不具备招标文件中规定资格要求的。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投标人的报价超过了采购预算或最高限价的。</w:t>
      </w:r>
      <w:r/>
    </w:p>
    <w:p>
      <w:pPr>
        <w:ind w:firstLine="480"/>
        <w:spacing w:line="520" w:lineRule="exact"/>
        <w:rPr>
          <w:rFonts w:hint="eastAsia"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未通过符合性审查的。</w:t>
      </w:r>
      <w:r/>
    </w:p>
    <w:p>
      <w:pPr>
        <w:ind w:firstLine="360"/>
        <w:spacing w:line="520" w:lineRule="exact"/>
        <w:rPr>
          <w:rFonts w:hint="eastAsia"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不符合招标文件中规定的实质性要求和条件的。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9</w:t>
      </w:r>
      <w:r>
        <w:rPr>
          <w:rFonts w:hint="eastAsia" w:ascii="宋体" w:hAnsi="宋体"/>
          <w:bCs/>
          <w:color w:val="000000" w:themeColor="text1"/>
          <w:sz w:val="24"/>
          <w:szCs w:val="21"/>
          <w:highlight w:val="none"/>
          <w14:textFill>
            <w14:solidFill>
              <w14:schemeClr w14:val="tx1"/>
            </w14:solidFill>
          </w14:textFill>
        </w:rPr>
        <w:t xml:space="preserve">  投标文件含有采购人不能接受的附加条件的。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10</w:t>
      </w:r>
      <w:r>
        <w:rPr>
          <w:rFonts w:hint="eastAsia" w:ascii="宋体" w:hAnsi="宋体"/>
          <w:bCs/>
          <w:color w:val="000000" w:themeColor="text1"/>
          <w:sz w:val="24"/>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投标文件未按照招标文件要求加盖CA电子公章的。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其他法律、法规及本招标文件规定的属无效投标的情形。</w:t>
      </w:r>
      <w:r/>
    </w:p>
    <w:p>
      <w:pPr>
        <w:ind w:left="479"/>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.2废标条款</w:t>
      </w:r>
      <w:r/>
    </w:p>
    <w:p>
      <w:pPr>
        <w:ind w:left="479"/>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.2.1符合专业条件的供应商或者对招标文件作实质响应的供应商不足三家的。2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.2.2出现影响采购公正的违法、违规行为的。</w:t>
      </w:r>
      <w:r/>
    </w:p>
    <w:p>
      <w:pPr>
        <w:ind w:left="479"/>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.2.3因重大变故，采购任务取消的。</w:t>
      </w:r>
      <w:r/>
    </w:p>
    <w:p>
      <w:pPr>
        <w:ind w:left="479"/>
        <w:spacing w:line="52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.2.4评标委员会认定招标文件存在歧义、重大缺陷导致评审工作无法进行。</w:t>
      </w:r>
      <w:r/>
    </w:p>
    <w:p>
      <w:pPr>
        <w:ind w:left="479"/>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.2.5 因</w:t>
      </w:r>
      <w:r>
        <w:rPr>
          <w:rFonts w:hint="eastAsia" w:ascii="宋体" w:hAnsi="宋体"/>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1"/>
          <w:highlight w:val="none"/>
          <w14:textFill>
            <w14:solidFill>
              <w14:schemeClr w14:val="tx1"/>
            </w14:solidFill>
          </w14:textFill>
        </w:rPr>
        <w:t xml:space="preserve">系统故障原因造成开标不成功</w:t>
      </w:r>
      <w:r>
        <w:rPr>
          <w:rFonts w:hint="eastAsia" w:ascii="宋体" w:hAnsi="宋体"/>
          <w:bCs/>
          <w:color w:val="000000" w:themeColor="text1"/>
          <w:sz w:val="24"/>
          <w:szCs w:val="21"/>
          <w:highlight w:val="none"/>
          <w14:textFill>
            <w14:solidFill>
              <w14:schemeClr w14:val="tx1"/>
            </w14:solidFill>
          </w14:textFill>
        </w:rPr>
        <w:t xml:space="preserve">的</w:t>
      </w:r>
      <w:r>
        <w:rPr>
          <w:rFonts w:ascii="宋体" w:hAnsi="宋体"/>
          <w:bCs/>
          <w:color w:val="000000" w:themeColor="text1"/>
          <w:sz w:val="24"/>
          <w:szCs w:val="21"/>
          <w:highlight w:val="none"/>
          <w14:textFill>
            <w14:solidFill>
              <w14:schemeClr w14:val="tx1"/>
            </w14:solidFill>
          </w14:textFill>
        </w:rPr>
        <w:t xml:space="preserve">。</w:t>
      </w:r>
      <w:r/>
    </w:p>
    <w:p>
      <w:pPr>
        <w:ind w:left="479"/>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.3 投标截止时间结束后参加投标的供应商不足三家的处理：</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p>
    <w:p>
      <w:pPr>
        <w:ind w:firstLine="482"/>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55" w:name="_Toc120614219"/>
      <w:r>
        <w:rPr>
          <w:rFonts w:hint="eastAsia" w:ascii="Times New Roman" w:hAnsi="Times New Roman"/>
          <w:b/>
          <w:bCs/>
          <w:color w:val="000000" w:themeColor="text1"/>
          <w:sz w:val="32"/>
          <w:szCs w:val="32"/>
          <w:highlight w:val="none"/>
          <w14:textFill>
            <w14:solidFill>
              <w14:schemeClr w14:val="tx1"/>
            </w14:solidFill>
          </w14:textFill>
        </w:rPr>
        <w:t xml:space="preserve">六、</w:t>
      </w:r>
      <w:bookmarkEnd w:id="152"/>
      <w:r/>
      <w:bookmarkEnd w:id="153"/>
      <w:r/>
      <w:bookmarkEnd w:id="154"/>
      <w:r>
        <w:rPr>
          <w:rFonts w:hint="eastAsia" w:ascii="Times New Roman" w:hAnsi="Times New Roman"/>
          <w:b/>
          <w:bCs/>
          <w:color w:val="000000" w:themeColor="text1"/>
          <w:sz w:val="32"/>
          <w:szCs w:val="32"/>
          <w:highlight w:val="none"/>
          <w14:textFill>
            <w14:solidFill>
              <w14:schemeClr w14:val="tx1"/>
            </w14:solidFill>
          </w14:textFill>
        </w:rPr>
        <w:t xml:space="preserve">定标</w:t>
      </w:r>
      <w:bookmarkEnd w:id="155"/>
      <w:r/>
      <w:r/>
    </w:p>
    <w:p>
      <w:pPr>
        <w:ind w:firstLine="600"/>
        <w:keepLines/>
        <w:keepNext/>
        <w:spacing w:line="52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156" w:name="_Toc513029238"/>
      <w:r/>
      <w:bookmarkStart w:id="157" w:name="_Toc20823310"/>
      <w:r/>
      <w:bookmarkStart w:id="158" w:name="_Toc16938554"/>
      <w:r>
        <w:rPr>
          <w:rFonts w:hint="eastAsia" w:ascii="黑体" w:hAnsi="宋体" w:eastAsia="黑体"/>
          <w:bCs/>
          <w:color w:val="000000" w:themeColor="text1"/>
          <w:sz w:val="30"/>
          <w:szCs w:val="30"/>
          <w:highlight w:val="none"/>
          <w14:textFill>
            <w14:solidFill>
              <w14:schemeClr w14:val="tx1"/>
            </w14:solidFill>
          </w14:textFill>
        </w:rPr>
        <w:t xml:space="preserve">2</w:t>
      </w:r>
      <w:r>
        <w:rPr>
          <w:rFonts w:ascii="黑体" w:hAnsi="宋体" w:eastAsia="黑体"/>
          <w:bCs/>
          <w:color w:val="000000" w:themeColor="text1"/>
          <w:sz w:val="30"/>
          <w:szCs w:val="30"/>
          <w:highlight w:val="none"/>
          <w14:textFill>
            <w14:solidFill>
              <w14:schemeClr w14:val="tx1"/>
            </w14:solidFill>
          </w14:textFill>
        </w:rPr>
        <w:t xml:space="preserve">8</w:t>
      </w:r>
      <w:bookmarkEnd w:id="156"/>
      <w:r>
        <w:rPr>
          <w:rFonts w:hint="eastAsia" w:ascii="黑体" w:hAnsi="宋体" w:eastAsia="黑体"/>
          <w:bCs/>
          <w:color w:val="000000" w:themeColor="text1"/>
          <w:sz w:val="30"/>
          <w:szCs w:val="30"/>
          <w:highlight w:val="none"/>
          <w14:textFill>
            <w14:solidFill>
              <w14:schemeClr w14:val="tx1"/>
            </w14:solidFill>
          </w14:textFill>
        </w:rPr>
        <w:t xml:space="preserve">.确定</w:t>
      </w:r>
      <w:bookmarkEnd w:id="157"/>
      <w:r/>
      <w:bookmarkEnd w:id="158"/>
      <w:r>
        <w:rPr>
          <w:rFonts w:hint="eastAsia" w:ascii="黑体" w:hAnsi="宋体" w:eastAsia="黑体"/>
          <w:bCs/>
          <w:color w:val="000000" w:themeColor="text1"/>
          <w:sz w:val="30"/>
          <w:szCs w:val="30"/>
          <w:highlight w:val="none"/>
          <w14:textFill>
            <w14:solidFill>
              <w14:schemeClr w14:val="tx1"/>
            </w14:solidFill>
          </w14:textFill>
        </w:rPr>
        <w:t xml:space="preserve">中标单位</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.1中标候选人的选取原则和数量见招标文件第四章规定。 </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.2采购人应根据评委会推荐的中标候选人确定中标人</w:t>
      </w:r>
      <w:r>
        <w:rPr>
          <w:rFonts w:ascii="宋体" w:hAnsi="宋体"/>
          <w:bCs/>
          <w:color w:val="000000" w:themeColor="text1"/>
          <w:sz w:val="24"/>
          <w:szCs w:val="21"/>
          <w:highlight w:val="none"/>
          <w14:textFill>
            <w14:solidFill>
              <w14:schemeClr w14:val="tx1"/>
            </w14:solidFill>
          </w14:textFill>
        </w:rPr>
        <w:t xml:space="preserve">。</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将在“江苏政府采购网”发布中标公告，公告期限为1个工作日。</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.4若有充分证据证明，中标人出现下列情况之一的，一经查实，将被取消中标资格：</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.4.1提供虚假材料谋取中标的。</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.4.2向采购人、</w:t>
      </w:r>
      <w:r>
        <w:rPr>
          <w:rFonts w:hint="eastAsia" w:ascii="宋体" w:hAnsi="宋体"/>
          <w:color w:val="000000" w:themeColor="text1"/>
          <w:sz w:val="24"/>
          <w:szCs w:val="21"/>
          <w:highlight w:val="none"/>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行贿或者提供其他不正当利益的。</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.4.3属于本文件规定的无效条件，但在评标过程中又未被评委会发现的。</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.4.4与采购人或者其他供应商恶意串通的。</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.4.5采取不正当手段诋毁、排挤其他供应商的。</w:t>
      </w:r>
      <w:r/>
    </w:p>
    <w:p>
      <w:pPr>
        <w:ind w:firstLine="480"/>
        <w:spacing w:line="520" w:lineRule="exact"/>
        <w:rPr>
          <w:rFonts w:ascii="宋体" w:hAnsi="宋体"/>
          <w:color w:val="000000" w:themeColor="text1"/>
          <w:sz w:val="24"/>
          <w:szCs w:val="24"/>
          <w:highlight w:val="none"/>
          <w14:textFill>
            <w14:solidFill>
              <w14:schemeClr w14:val="tx1"/>
            </w14:solidFill>
          </w14:textFill>
        </w:rPr>
      </w:pPr>
      <w:r/>
      <w:bookmarkStart w:id="159" w:name="_Toc200451960"/>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.5</w:t>
      </w:r>
      <w:r>
        <w:rPr>
          <w:rFonts w:ascii="Times New Roman" w:hAnsi="宋体" w:cs="宋体"/>
          <w:color w:val="000000" w:themeColor="text1"/>
          <w:sz w:val="24"/>
          <w:szCs w:val="24"/>
          <w:highlight w:val="none"/>
          <w14:textFill>
            <w14:solidFill>
              <w14:schemeClr w14:val="tx1"/>
            </w14:solidFill>
          </w14:textFill>
        </w:rPr>
        <w:t xml:space="preserve">有下列情形之一的，</w:t>
      </w:r>
      <w:r>
        <w:rPr>
          <w:rFonts w:hint="eastAsia" w:ascii="Times New Roman" w:hAnsi="宋体" w:cs="宋体"/>
          <w:color w:val="000000" w:themeColor="text1"/>
          <w:sz w:val="24"/>
          <w:szCs w:val="24"/>
          <w:highlight w:val="none"/>
          <w14:textFill>
            <w14:solidFill>
              <w14:schemeClr w14:val="tx1"/>
            </w14:solidFill>
          </w14:textFill>
        </w:rPr>
        <w:t xml:space="preserve">视为投标人</w:t>
      </w:r>
      <w:r>
        <w:rPr>
          <w:rFonts w:ascii="Times New Roman" w:hAnsi="宋体" w:cs="宋体"/>
          <w:color w:val="000000" w:themeColor="text1"/>
          <w:sz w:val="24"/>
          <w:szCs w:val="24"/>
          <w:highlight w:val="none"/>
          <w14:textFill>
            <w14:solidFill>
              <w14:schemeClr w14:val="tx1"/>
            </w14:solidFill>
          </w14:textFill>
        </w:rPr>
        <w:t xml:space="preserve">串通</w:t>
      </w:r>
      <w:r>
        <w:rPr>
          <w:rFonts w:hint="eastAsia" w:ascii="Times New Roman" w:hAnsi="宋体" w:cs="宋体"/>
          <w:color w:val="000000" w:themeColor="text1"/>
          <w:sz w:val="24"/>
          <w:szCs w:val="24"/>
          <w:highlight w:val="none"/>
          <w14:textFill>
            <w14:solidFill>
              <w14:schemeClr w14:val="tx1"/>
            </w14:solidFill>
          </w14:textFill>
        </w:rPr>
        <w:t xml:space="preserve">投标，投标无效：</w:t>
      </w:r>
      <w:r/>
    </w:p>
    <w:p>
      <w:pPr>
        <w:ind w:firstLine="480"/>
        <w:spacing w:line="5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.5.1不同投标人的投标文件由同一单位或者个人编制；</w:t>
      </w:r>
      <w:r/>
    </w:p>
    <w:p>
      <w:pPr>
        <w:ind w:firstLine="480"/>
        <w:spacing w:line="5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.5.2不同投标人委托同一单位或者个人办理投标事宜；</w:t>
      </w:r>
      <w:r/>
    </w:p>
    <w:p>
      <w:pPr>
        <w:ind w:firstLine="480"/>
        <w:spacing w:line="5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.5.3 不同投标人的投标文件载明的项目管理成员或者联系人员为同一人；</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.5.4不同投标人的投标文件异常一致或者投标报价呈规律性差异；</w:t>
      </w:r>
      <w:r/>
    </w:p>
    <w:p>
      <w:pPr>
        <w:ind w:firstLine="480"/>
        <w:spacing w:line="5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28.5.5不同投标人的投标文件相互混装。</w:t>
      </w:r>
      <w:r/>
    </w:p>
    <w:p>
      <w:pPr>
        <w:ind w:firstLine="600"/>
        <w:keepLines/>
        <w:keepNext/>
        <w:spacing w:line="52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ascii="黑体" w:hAnsi="宋体" w:eastAsia="黑体"/>
          <w:bCs/>
          <w:color w:val="000000" w:themeColor="text1"/>
          <w:sz w:val="30"/>
          <w:szCs w:val="30"/>
          <w:highlight w:val="none"/>
          <w14:textFill>
            <w14:solidFill>
              <w14:schemeClr w14:val="tx1"/>
            </w14:solidFill>
          </w14:textFill>
        </w:rPr>
        <w:t xml:space="preserve">29</w:t>
      </w:r>
      <w:r>
        <w:rPr>
          <w:rFonts w:hint="eastAsia" w:ascii="黑体" w:hAnsi="宋体" w:eastAsia="黑体"/>
          <w:bCs/>
          <w:color w:val="000000" w:themeColor="text1"/>
          <w:sz w:val="30"/>
          <w:szCs w:val="30"/>
          <w:highlight w:val="none"/>
          <w14:textFill>
            <w14:solidFill>
              <w14:schemeClr w14:val="tx1"/>
            </w14:solidFill>
          </w14:textFill>
        </w:rPr>
        <w:t xml:space="preserve">.质疑处理</w:t>
      </w:r>
      <w:bookmarkEnd w:id="159"/>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themeColor="text1"/>
          <w:sz w:val="24"/>
          <w:szCs w:val="21"/>
          <w:highlight w:val="none"/>
          <w14:textFill>
            <w14:solidFill>
              <w14:schemeClr w14:val="tx1"/>
            </w14:solidFill>
          </w14:textFill>
        </w:rPr>
        <w:t xml:space="preserve">采购人或采购代理机构</w:t>
      </w:r>
      <w:r>
        <w:rPr>
          <w:rFonts w:hint="eastAsia" w:ascii="宋体" w:hAnsi="宋体"/>
          <w:color w:val="000000" w:themeColor="text1"/>
          <w:sz w:val="24"/>
          <w:szCs w:val="24"/>
          <w:highlight w:val="none"/>
          <w14:textFill>
            <w14:solidFill>
              <w14:schemeClr w14:val="tx1"/>
            </w14:solidFill>
          </w14:textFill>
        </w:rPr>
        <w:t xml:space="preserve">提出质疑。上述应知其权益受到损害之日，是指：</w:t>
      </w:r>
      <w:r/>
    </w:p>
    <w:p>
      <w:pPr>
        <w:ind w:firstLine="480"/>
        <w:spacing w:line="520" w:lineRule="exact"/>
        <w:rPr>
          <w:rFonts w:hint="eastAsia" w:ascii="Times New Roman"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.2.1</w:t>
      </w:r>
      <w:r>
        <w:rPr>
          <w:rFonts w:ascii="Times New Roman" w:hAnsi="宋体"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rPr>
          <w:rFonts w:ascii="Times New Roman" w:hAnsi="宋体" w:cs="宋体"/>
          <w:color w:val="000000" w:themeColor="text1"/>
          <w:sz w:val="24"/>
          <w:szCs w:val="24"/>
          <w:highlight w:val="none"/>
          <w14:textFill>
            <w14:solidFill>
              <w14:schemeClr w14:val="tx1"/>
            </w14:solidFill>
          </w14:textFill>
        </w:rPr>
        <w:br w:type="textWrapping" w:clear="all"/>
      </w:r>
      <w:r>
        <w:rPr>
          <w:rFonts w:ascii="Times New Roman"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.2.2</w:t>
      </w:r>
      <w:r>
        <w:rPr>
          <w:rFonts w:ascii="Times New Roman" w:hAnsi="宋体" w:cs="宋体"/>
          <w:color w:val="000000" w:themeColor="text1"/>
          <w:sz w:val="24"/>
          <w:szCs w:val="24"/>
          <w:highlight w:val="none"/>
          <w14:textFill>
            <w14:solidFill>
              <w14:schemeClr w14:val="tx1"/>
            </w14:solidFill>
          </w14:textFill>
        </w:rPr>
        <w:t xml:space="preserve">对采购过程提出质疑的，为各采购程序环节结束之日；</w:t>
      </w:r>
      <w:r>
        <w:rPr>
          <w:rFonts w:ascii="Times New Roman" w:hAnsi="宋体" w:cs="宋体"/>
          <w:color w:val="000000" w:themeColor="text1"/>
          <w:sz w:val="24"/>
          <w:szCs w:val="24"/>
          <w:highlight w:val="none"/>
          <w14:textFill>
            <w14:solidFill>
              <w14:schemeClr w14:val="tx1"/>
            </w14:solidFill>
          </w14:textFill>
        </w:rPr>
        <w:br w:type="textWrapping" w:clear="all"/>
      </w:r>
      <w:r>
        <w:rPr>
          <w:rFonts w:ascii="Times New Roman"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.2.3</w:t>
      </w:r>
      <w:r>
        <w:rPr>
          <w:rFonts w:ascii="Times New Roman" w:hAnsi="宋体" w:cs="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20" w:lineRule="exact"/>
        <w:rPr>
          <w:rFonts w:hint="eastAsia" w:ascii="Times New Roman" w:hAnsi="宋体" w:cs="宋体"/>
          <w:color w:val="000000" w:themeColor="text1"/>
          <w:sz w:val="24"/>
          <w:szCs w:val="24"/>
          <w:highlight w:val="none"/>
          <w14:textFill>
            <w14:solidFill>
              <w14:schemeClr w14:val="tx1"/>
            </w14:solidFill>
          </w14:textFill>
        </w:rPr>
      </w:pPr>
      <w:r>
        <w:rPr>
          <w:rFonts w:hint="eastAsia" w:ascii="Times New Roman"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4"/>
          <w:szCs w:val="21"/>
          <w:highlight w:val="none"/>
          <w14:textFill>
            <w14:solidFill>
              <w14:schemeClr w14:val="tx1"/>
            </w14:solidFill>
          </w14:textFill>
        </w:rPr>
        <w:t xml:space="preserve">采购人或采购代理机构</w:t>
      </w:r>
      <w:r>
        <w:rPr>
          <w:rFonts w:hint="eastAsia" w:ascii="Times New Roman" w:hAnsi="宋体" w:cs="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hint="eastAsia"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.4 供应商（含潜在</w:t>
      </w:r>
      <w:r>
        <w:rPr>
          <w:rFonts w:ascii="宋体" w:hAnsi="宋体"/>
          <w:color w:val="000000" w:themeColor="text1"/>
          <w:sz w:val="24"/>
          <w:szCs w:val="24"/>
          <w:highlight w:val="none"/>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）对</w:t>
      </w:r>
      <w:r>
        <w:rPr>
          <w:rFonts w:ascii="宋体" w:hAnsi="宋体"/>
          <w:color w:val="000000" w:themeColor="text1"/>
          <w:sz w:val="24"/>
          <w:szCs w:val="24"/>
          <w:highlight w:val="none"/>
          <w14:textFill>
            <w14:solidFill>
              <w14:schemeClr w14:val="tx1"/>
            </w14:solidFill>
          </w14:textFill>
        </w:rPr>
        <w:t xml:space="preserve">采购方式、</w:t>
      </w:r>
      <w:r>
        <w:rPr>
          <w:rFonts w:hint="eastAsia" w:ascii="宋体" w:hAnsi="宋体"/>
          <w:color w:val="000000" w:themeColor="text1"/>
          <w:sz w:val="24"/>
          <w:szCs w:val="24"/>
          <w:highlight w:val="none"/>
          <w14:textFill>
            <w14:solidFill>
              <w14:schemeClr w14:val="tx1"/>
            </w14:solidFill>
          </w14:textFill>
        </w:rPr>
        <w:t xml:space="preserve">招标文件中采购</w:t>
      </w:r>
      <w:r>
        <w:rPr>
          <w:rFonts w:ascii="宋体" w:hAnsi="宋体"/>
          <w:color w:val="000000" w:themeColor="text1"/>
          <w:sz w:val="24"/>
          <w:szCs w:val="24"/>
          <w:highlight w:val="none"/>
          <w14:textFill>
            <w14:solidFill>
              <w14:schemeClr w14:val="tx1"/>
            </w14:solidFill>
          </w14:textFill>
        </w:rPr>
        <w:t xml:space="preserve">需求、</w:t>
      </w:r>
      <w:r>
        <w:rPr>
          <w:rFonts w:hint="eastAsia" w:ascii="宋体" w:hAnsi="宋体"/>
          <w:color w:val="000000" w:themeColor="text1"/>
          <w:sz w:val="24"/>
          <w:szCs w:val="24"/>
          <w:highlight w:val="none"/>
          <w14:textFill>
            <w14:solidFill>
              <w14:schemeClr w14:val="tx1"/>
            </w14:solidFill>
          </w14:textFill>
        </w:rPr>
        <w:t xml:space="preserve">供应商</w:t>
      </w:r>
      <w:r>
        <w:rPr>
          <w:rFonts w:ascii="宋体" w:hAnsi="宋体"/>
          <w:color w:val="000000" w:themeColor="text1"/>
          <w:sz w:val="24"/>
          <w:szCs w:val="24"/>
          <w:highlight w:val="none"/>
          <w14:textFill>
            <w14:solidFill>
              <w14:schemeClr w14:val="tx1"/>
            </w14:solidFill>
          </w14:textFill>
        </w:rPr>
        <w:t xml:space="preserve">资格条件、</w:t>
      </w:r>
      <w:r>
        <w:rPr>
          <w:rFonts w:hint="eastAsia" w:ascii="宋体" w:hAnsi="宋体"/>
          <w:color w:val="000000" w:themeColor="text1"/>
          <w:sz w:val="24"/>
          <w:szCs w:val="24"/>
          <w:highlight w:val="none"/>
          <w14:textFill>
            <w14:solidFill>
              <w14:schemeClr w14:val="tx1"/>
            </w14:solidFill>
          </w14:textFill>
        </w:rPr>
        <w:t xml:space="preserve">评标方法</w:t>
      </w:r>
      <w:r>
        <w:rPr>
          <w:rFonts w:ascii="宋体" w:hAnsi="宋体"/>
          <w:color w:val="000000" w:themeColor="text1"/>
          <w:sz w:val="24"/>
          <w:szCs w:val="24"/>
          <w:highlight w:val="none"/>
          <w14:textFill>
            <w14:solidFill>
              <w14:schemeClr w14:val="tx1"/>
            </w14:solidFill>
          </w14:textFill>
        </w:rPr>
        <w:t xml:space="preserve">和评标标准、合同文本</w:t>
      </w:r>
      <w:r>
        <w:rPr>
          <w:rFonts w:hint="eastAsia" w:ascii="宋体" w:hAnsi="宋体"/>
          <w:color w:val="000000" w:themeColor="text1"/>
          <w:sz w:val="24"/>
          <w:szCs w:val="24"/>
          <w:highlight w:val="none"/>
          <w14:textFill>
            <w14:solidFill>
              <w14:schemeClr w14:val="tx1"/>
            </w14:solidFill>
          </w14:textFill>
        </w:rPr>
        <w:t xml:space="preserve">及</w:t>
      </w:r>
      <w:r>
        <w:rPr>
          <w:rFonts w:ascii="宋体" w:hAnsi="宋体"/>
          <w:color w:val="000000" w:themeColor="text1"/>
          <w:sz w:val="24"/>
          <w:szCs w:val="24"/>
          <w:highlight w:val="none"/>
          <w14:textFill>
            <w14:solidFill>
              <w14:schemeClr w14:val="tx1"/>
            </w14:solidFill>
          </w14:textFill>
        </w:rPr>
        <w:t xml:space="preserve">资格</w:t>
      </w:r>
      <w:r>
        <w:rPr>
          <w:rFonts w:hint="eastAsia" w:ascii="宋体" w:hAnsi="宋体"/>
          <w:color w:val="000000" w:themeColor="text1"/>
          <w:sz w:val="24"/>
          <w:szCs w:val="24"/>
          <w:highlight w:val="none"/>
          <w14:textFill>
            <w14:solidFill>
              <w14:schemeClr w14:val="tx1"/>
            </w14:solidFill>
          </w14:textFill>
        </w:rPr>
        <w:t xml:space="preserve">审查结果的</w:t>
      </w:r>
      <w:r>
        <w:rPr>
          <w:rFonts w:ascii="宋体" w:hAnsi="宋体"/>
          <w:color w:val="000000" w:themeColor="text1"/>
          <w:sz w:val="24"/>
          <w:szCs w:val="24"/>
          <w:highlight w:val="none"/>
          <w14:textFill>
            <w14:solidFill>
              <w14:schemeClr w14:val="tx1"/>
            </w14:solidFill>
          </w14:textFill>
        </w:rPr>
        <w:t xml:space="preserve">询问</w:t>
      </w:r>
      <w:r>
        <w:rPr>
          <w:rFonts w:hint="eastAsia" w:ascii="宋体" w:hAnsi="宋体"/>
          <w:color w:val="000000" w:themeColor="text1"/>
          <w:sz w:val="24"/>
          <w:szCs w:val="24"/>
          <w:highlight w:val="none"/>
          <w14:textFill>
            <w14:solidFill>
              <w14:schemeClr w14:val="tx1"/>
            </w14:solidFill>
          </w14:textFill>
        </w:rPr>
        <w:t xml:space="preserve">、质疑</w:t>
      </w:r>
      <w:r>
        <w:rPr>
          <w:rFonts w:ascii="宋体" w:hAnsi="宋体"/>
          <w:color w:val="000000" w:themeColor="text1"/>
          <w:sz w:val="24"/>
          <w:szCs w:val="24"/>
          <w:highlight w:val="none"/>
          <w14:textFill>
            <w14:solidFill>
              <w14:schemeClr w14:val="tx1"/>
            </w14:solidFill>
          </w14:textFill>
        </w:rPr>
        <w:t xml:space="preserve">请向采购人提出，由采购人负责答复。</w:t>
      </w:r>
      <w:r>
        <w:rPr>
          <w:rFonts w:hint="eastAsia" w:ascii="宋体" w:hAnsi="宋体"/>
          <w:color w:val="000000" w:themeColor="text1"/>
          <w:sz w:val="24"/>
          <w:szCs w:val="24"/>
          <w:highlight w:val="none"/>
          <w14:textFill>
            <w14:solidFill>
              <w14:schemeClr w14:val="tx1"/>
            </w14:solidFill>
          </w14:textFill>
        </w:rPr>
        <w:t xml:space="preserve">关于评审方面的质疑，采购人可以组织原评审委员会协助答复质疑。</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采购人及采购代理机构质疑接收人及联系方式见本招标文件第一章。</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 以下情形的质疑不予受理</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.5.1内容不符合《政府采购质疑和投诉办法》第十二条规定的质疑。</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.5.2超出政府采购法定期限的质疑。</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.5.3以传真、电子邮件等方式递交的非原件形式的质疑。</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.5.4未参加投标活动的供应商或在投标活动中自身权益未受到损害的供应商所提出的质疑。</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.5.5供应商组成联合体参加投标，联合体中任何一方或多方未按要求签字、盖章、加盖公章的质疑。</w:t>
      </w:r>
      <w:r/>
    </w:p>
    <w:p>
      <w:pPr>
        <w:ind w:firstLine="468"/>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0</w:t>
      </w:r>
      <w:r>
        <w:rPr>
          <w:rFonts w:hint="eastAsia" w:ascii="黑体" w:hAnsi="宋体" w:eastAsia="黑体"/>
          <w:bCs/>
          <w:color w:val="000000" w:themeColor="text1"/>
          <w:sz w:val="30"/>
          <w:szCs w:val="30"/>
          <w:highlight w:val="none"/>
          <w14:textFill>
            <w14:solidFill>
              <w14:schemeClr w14:val="tx1"/>
            </w14:solidFill>
          </w14:textFill>
        </w:rPr>
        <w:t xml:space="preserve">.中标通知书</w:t>
      </w:r>
      <w:r/>
    </w:p>
    <w:p>
      <w:pPr>
        <w:ind w:firstLine="60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60" w:name="_Toc120614220"/>
      <w:r/>
      <w:bookmarkStart w:id="161" w:name="_Toc16938552"/>
      <w:r/>
      <w:bookmarkStart w:id="162" w:name="_Toc513029236"/>
      <w:r/>
      <w:bookmarkStart w:id="163" w:name="_Toc20823308"/>
      <w:r>
        <w:rPr>
          <w:rFonts w:hint="eastAsia" w:ascii="Times New Roman" w:hAnsi="Times New Roman"/>
          <w:b/>
          <w:bCs/>
          <w:color w:val="000000" w:themeColor="text1"/>
          <w:sz w:val="32"/>
          <w:szCs w:val="32"/>
          <w:highlight w:val="none"/>
          <w14:textFill>
            <w14:solidFill>
              <w14:schemeClr w14:val="tx1"/>
            </w14:solidFill>
          </w14:textFill>
        </w:rPr>
        <w:t xml:space="preserve">七、授予合同</w:t>
      </w:r>
      <w:bookmarkEnd w:id="160"/>
      <w:r/>
      <w:bookmarkEnd w:id="161"/>
      <w:r/>
      <w:bookmarkEnd w:id="162"/>
      <w:r/>
      <w:bookmarkEnd w:id="163"/>
      <w:r/>
      <w:r/>
    </w:p>
    <w:p>
      <w:pPr>
        <w:ind w:firstLine="600"/>
        <w:keepLines/>
        <w:keepNext/>
        <w:spacing w:line="52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164" w:name="_Toc513029237"/>
      <w:r/>
      <w:bookmarkStart w:id="165" w:name="_Toc16938553"/>
      <w:r/>
      <w:bookmarkStart w:id="166" w:name="_Toc20823309"/>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1</w:t>
      </w:r>
      <w:r>
        <w:rPr>
          <w:rFonts w:hint="eastAsia" w:ascii="黑体" w:hAnsi="宋体" w:eastAsia="黑体"/>
          <w:bCs/>
          <w:color w:val="000000" w:themeColor="text1"/>
          <w:sz w:val="30"/>
          <w:szCs w:val="30"/>
          <w:highlight w:val="none"/>
          <w14:textFill>
            <w14:solidFill>
              <w14:schemeClr w14:val="tx1"/>
            </w14:solidFill>
          </w14:textFill>
        </w:rPr>
        <w:t xml:space="preserve">.签订合同</w:t>
      </w:r>
      <w:r/>
    </w:p>
    <w:p>
      <w:pPr>
        <w:ind w:firstLine="60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60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31.3 签订合同后，</w:t>
      </w:r>
      <w:r>
        <w:rPr>
          <w:rFonts w:hint="eastAsia" w:ascii="宋体" w:hAnsi="宋体"/>
          <w:b/>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600"/>
        <w:keepLines/>
        <w:keepNext/>
        <w:spacing w:line="52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2</w:t>
      </w:r>
      <w:r>
        <w:rPr>
          <w:rFonts w:hint="eastAsia" w:ascii="黑体" w:hAnsi="宋体" w:eastAsia="黑体"/>
          <w:bCs/>
          <w:color w:val="000000" w:themeColor="text1"/>
          <w:sz w:val="30"/>
          <w:szCs w:val="30"/>
          <w:highlight w:val="none"/>
          <w14:textFill>
            <w14:solidFill>
              <w14:schemeClr w14:val="tx1"/>
            </w14:solidFill>
          </w14:textFill>
        </w:rPr>
        <w:t xml:space="preserve">.货物（包含与货物相关的服务）的追加</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4"/>
      <w:r/>
      <w:bookmarkEnd w:id="165"/>
      <w:r/>
      <w:bookmarkEnd w:id="166"/>
      <w:r/>
      <w:r/>
    </w:p>
    <w:p>
      <w:pPr>
        <w:ind w:firstLine="600"/>
        <w:keepLines/>
        <w:keepNext/>
        <w:spacing w:line="520" w:lineRule="exact"/>
        <w:rPr>
          <w:rFonts w:ascii="黑体" w:hAnsi="宋体" w:eastAsia="黑体"/>
          <w:bCs/>
          <w:color w:val="000000" w:themeColor="text1"/>
          <w:sz w:val="30"/>
          <w:szCs w:val="30"/>
          <w:highlight w:val="none"/>
          <w14:textFill>
            <w14:solidFill>
              <w14:schemeClr w14:val="tx1"/>
            </w14:solidFill>
          </w14:textFill>
        </w:rPr>
        <w:outlineLvl w:val="3"/>
      </w:pPr>
      <w:r/>
      <w:bookmarkStart w:id="167" w:name="_Toc16938558"/>
      <w:r/>
      <w:bookmarkStart w:id="168" w:name="_Toc513029242"/>
      <w:r/>
      <w:bookmarkStart w:id="169" w:name="_Toc20823314"/>
      <w:r/>
      <w:bookmarkStart w:id="170" w:name="_Toc120614221"/>
      <w:r/>
      <w:bookmarkStart w:id="171" w:name="_Toc479757207"/>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3</w:t>
      </w:r>
      <w:r>
        <w:rPr>
          <w:rFonts w:hint="eastAsia" w:ascii="黑体" w:hAnsi="宋体" w:eastAsia="黑体"/>
          <w:bCs/>
          <w:color w:val="000000" w:themeColor="text1"/>
          <w:sz w:val="30"/>
          <w:szCs w:val="30"/>
          <w:highlight w:val="none"/>
          <w14:textFill>
            <w14:solidFill>
              <w14:schemeClr w14:val="tx1"/>
            </w14:solidFill>
          </w14:textFill>
        </w:rPr>
        <w:t xml:space="preserve">.政府采购履约资金扶持政策</w:t>
      </w:r>
      <w:r/>
    </w:p>
    <w:p>
      <w:pPr>
        <w:ind w:firstLine="555"/>
        <w:spacing w:line="52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中标供应商可凭政府采购合同办理融资贷款，详情请见江苏政府采购网“政采贷”专栏。</w:t>
      </w:r>
      <w:bookmarkEnd w:id="167"/>
      <w:r/>
      <w:bookmarkEnd w:id="168"/>
      <w:r/>
      <w:bookmarkEnd w:id="169"/>
      <w:r/>
      <w:bookmarkEnd w:id="170"/>
      <w:r/>
      <w:bookmarkEnd w:id="171"/>
      <w:r/>
      <w:r/>
    </w:p>
    <w:p>
      <w:pPr>
        <w:jc w:val="center"/>
        <w:spacing w:line="560" w:lineRule="exact"/>
        <w:rPr>
          <w:rFonts w:hint="eastAsia" w:ascii="宋体" w:hAnsi="宋体" w:cs="Courier New"/>
          <w:color w:val="000000" w:themeColor="text1"/>
          <w:sz w:val="24"/>
          <w:szCs w:val="24"/>
          <w:highlight w:val="none"/>
          <w14:textFill>
            <w14:solidFill>
              <w14:schemeClr w14:val="tx1"/>
            </w14:solidFill>
          </w14:textFill>
        </w:rPr>
      </w:pPr>
      <w:r/>
      <w:bookmarkStart w:id="172" w:name="_Hlt16619369"/>
      <w:r/>
      <w:bookmarkEnd w:id="172"/>
      <w:r/>
      <w:bookmarkStart w:id="173" w:name="_Hlt16619350"/>
      <w:r/>
      <w:bookmarkStart w:id="174" w:name="_Toc20823346"/>
      <w:r/>
      <w:bookmarkStart w:id="175" w:name="_Toc16938590"/>
      <w:r/>
      <w:bookmarkStart w:id="176" w:name="_Toc120614244"/>
      <w:r/>
      <w:bookmarkStart w:id="177" w:name="_Toc462564139"/>
      <w:r/>
      <w:bookmarkStart w:id="178" w:name="_Toc479757211"/>
      <w:r>
        <w:rPr>
          <w:rFonts w:ascii="黑体" w:hAnsi="Courier New" w:eastAsia="黑体" w:cs="Courier New"/>
          <w:bCs/>
          <w:color w:val="000000" w:themeColor="text1"/>
          <w:sz w:val="44"/>
          <w:szCs w:val="21"/>
          <w:highlight w:val="none"/>
          <w14:textFill>
            <w14:solidFill>
              <w14:schemeClr w14:val="tx1"/>
            </w14:solidFill>
          </w14:textFill>
        </w:rPr>
        <w:br w:type="page" w:clear="all"/>
      </w:r>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bookmarkEnd w:id="173"/>
      <w:r>
        <w:rPr>
          <w:rFonts w:hint="eastAsia" w:ascii="黑体" w:hAnsi="Courier New" w:eastAsia="黑体" w:cs="Courier New"/>
          <w:bCs/>
          <w:color w:val="000000" w:themeColor="text1"/>
          <w:sz w:val="44"/>
          <w:szCs w:val="21"/>
          <w:highlight w:val="none"/>
          <w14:textFill>
            <w14:solidFill>
              <w14:schemeClr w14:val="tx1"/>
            </w14:solidFill>
          </w14:textFill>
        </w:rPr>
        <w:t xml:space="preserve">三章 采购需求</w:t>
      </w:r>
      <w:bookmarkEnd w:id="174"/>
      <w:r/>
      <w:bookmarkEnd w:id="175"/>
      <w:r/>
      <w:bookmarkEnd w:id="176"/>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bookmarkStart w:id="179" w:name="_Toc26554093"/>
      <w:r/>
      <w:bookmarkStart w:id="180" w:name="_Toc49090575"/>
      <w:r>
        <w:rPr>
          <w:rFonts w:hint="eastAsia" w:ascii="宋体" w:hAnsi="宋体"/>
          <w:color w:val="000000" w:themeColor="text1"/>
          <w:sz w:val="24"/>
          <w:szCs w:val="24"/>
          <w:highlight w:val="none"/>
          <w14:textFill>
            <w14:solidFill>
              <w14:schemeClr w14:val="tx1"/>
            </w14:solidFill>
          </w14:textFill>
        </w:rPr>
        <w:t xml:space="preserve">项目属性:货物类项目。</w:t>
      </w:r>
      <w:r/>
    </w:p>
    <w:p>
      <w:pPr>
        <w:ind w:firstLine="480"/>
        <w:spacing w:line="5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采购需求包括拟采购的标的及其需要满足的技术、商务要求。</w:t>
      </w:r>
      <w:r/>
    </w:p>
    <w:p>
      <w:pPr>
        <w:ind w:firstLine="480"/>
        <w:spacing w:line="5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（一）技术要求是指对采购标的功能和质量要求，包括性能、材料、结构、外观、安全，或者服务内容和标准等。</w:t>
      </w:r>
      <w:r/>
    </w:p>
    <w:p>
      <w:pPr>
        <w:ind w:firstLine="480"/>
        <w:spacing w:line="5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其内容包含</w:t>
      </w:r>
      <w:r>
        <w:rPr>
          <w:rFonts w:ascii="宋体" w:hAnsi="宋体"/>
          <w:bCs/>
          <w:color w:val="000000" w:themeColor="text1"/>
          <w:sz w:val="24"/>
          <w:szCs w:val="24"/>
          <w:highlight w:val="none"/>
          <w14:textFill>
            <w14:solidFill>
              <w14:schemeClr w14:val="tx1"/>
            </w14:solidFill>
          </w14:textFill>
        </w:rPr>
        <w:t xml:space="preserve">但不限于</w:t>
      </w:r>
      <w:r>
        <w:rPr>
          <w:rFonts w:hint="eastAsia" w:ascii="宋体" w:hAnsi="宋体"/>
          <w:bCs/>
          <w:color w:val="000000" w:themeColor="text1"/>
          <w:sz w:val="24"/>
          <w:szCs w:val="24"/>
          <w:highlight w:val="none"/>
          <w14:textFill>
            <w14:solidFill>
              <w14:schemeClr w14:val="tx1"/>
            </w14:solidFill>
          </w14:textFill>
        </w:rPr>
        <w:t xml:space="preserve">以下</w:t>
      </w:r>
      <w:r>
        <w:rPr>
          <w:rFonts w:ascii="宋体" w:hAnsi="宋体"/>
          <w:bCs/>
          <w:color w:val="000000" w:themeColor="text1"/>
          <w:sz w:val="24"/>
          <w:szCs w:val="24"/>
          <w:highlight w:val="none"/>
          <w14:textFill>
            <w14:solidFill>
              <w14:schemeClr w14:val="tx1"/>
            </w14:solidFill>
          </w14:textFill>
        </w:rPr>
        <w:t xml:space="preserve">内容：</w:t>
      </w:r>
      <w:r/>
    </w:p>
    <w:p>
      <w:pPr>
        <w:ind w:firstLine="482"/>
        <w:spacing w:line="560" w:lineRule="exact"/>
        <w:rPr>
          <w:rFonts w:hint="eastAsia"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1.采购标的需实现的功能或者目标，以及为落实政府采购政策需满足的要求：</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1.探头规格按照各单位实际需求提供</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2.所配软件为投标机型最新软件版本</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3.配置探头所对应的功能模块须全部提供</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4.整机设计使用寿命≥10年</w:t>
      </w:r>
      <w:r/>
    </w:p>
    <w:p>
      <w:pPr>
        <w:pStyle w:val="997"/>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5.</w:t>
      </w:r>
      <w:r>
        <w:rPr>
          <w:rFonts w:hint="eastAsia" w:ascii="宋体" w:hAnsi="宋体" w:eastAsia="宋体" w:cs="宋体"/>
          <w:color w:val="000000"/>
          <w:sz w:val="24"/>
          <w:szCs w:val="24"/>
          <w:highlight w:val="none"/>
          <w:lang w:val="en-US" w:eastAsia="zh-CN"/>
        </w:rPr>
        <w:t xml:space="preserve">具有甲乳血管高频</w:t>
      </w:r>
      <w:r>
        <w:rPr>
          <w:rFonts w:hint="eastAsia" w:ascii="宋体" w:hAnsi="宋体" w:eastAsia="宋体" w:cs="宋体"/>
          <w:color w:val="000000"/>
          <w:sz w:val="24"/>
          <w:szCs w:val="24"/>
          <w:highlight w:val="none"/>
        </w:rPr>
        <w:t xml:space="preserve">线阵探头：频率范围覆盖 </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 MHz</w:t>
      </w:r>
      <w:r/>
    </w:p>
    <w:p>
      <w:pPr>
        <w:pStyle w:val="997"/>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6.具有单晶体凸阵腹部探头：频率范围覆盖2.0-5.0MH</w:t>
      </w:r>
      <w:r>
        <w:rPr>
          <w:rFonts w:hint="eastAsia" w:ascii="宋体" w:hAnsi="宋体" w:eastAsia="宋体" w:cs="宋体"/>
          <w:sz w:val="24"/>
          <w:szCs w:val="24"/>
          <w:highlight w:val="none"/>
          <w:lang w:val="en-US" w:eastAsia="zh-CN"/>
        </w:rPr>
        <w:t xml:space="preserve">z</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腔内凸阵探头：</w:t>
      </w:r>
      <w:r>
        <w:rPr>
          <w:rFonts w:hint="eastAsia" w:ascii="宋体" w:hAnsi="宋体" w:eastAsia="宋体" w:cs="宋体"/>
          <w:sz w:val="24"/>
          <w:szCs w:val="24"/>
          <w:highlight w:val="none"/>
        </w:rPr>
        <w:t xml:space="preserve">频率范围覆盖</w:t>
      </w:r>
      <w:r>
        <w:rPr>
          <w:rFonts w:hint="eastAsia" w:ascii="宋体" w:hAnsi="宋体" w:eastAsia="宋体" w:cs="宋体"/>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
        </w:rPr>
        <w:t xml:space="preserve">.0-9.0 MHz</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7.具有单晶体成人相控阵心脏探头：频率范围覆盖2.0-</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.0MHz </w:t>
      </w:r>
      <w:r/>
    </w:p>
    <w:p>
      <w:pPr>
        <w:pStyle w:val="997"/>
        <w:keepLines w:val="0"/>
        <w:keepNext w:val="0"/>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8.★具有单晶体腹部容积探头：频率范围覆盖 2.0-8.0MHz</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eastAsia="zh-CN"/>
        </w:rPr>
        <w:t xml:space="preserve">9.</w:t>
      </w:r>
      <w:r>
        <w:rPr>
          <w:rFonts w:hint="eastAsia" w:ascii="宋体" w:hAnsi="宋体" w:eastAsia="宋体" w:cs="宋体"/>
          <w:sz w:val="24"/>
          <w:szCs w:val="24"/>
          <w:highlight w:val="none"/>
        </w:rPr>
        <w:t xml:space="preserve">电子线阵探头有效阵元数≥256，电子凸阵探头有效阵元数≥192，电子经腹容积探头有效阵元数≥192</w:t>
      </w:r>
      <w:r/>
    </w:p>
    <w:p>
      <w:pPr>
        <w:pStyle w:val="997"/>
        <w:keepLines w:val="0"/>
        <w:keepNext w:val="0"/>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10.▲</w:t>
      </w:r>
      <w:r>
        <w:rPr>
          <w:rFonts w:hint="eastAsia" w:ascii="宋体" w:hAnsi="宋体" w:eastAsia="宋体" w:cs="宋体"/>
          <w:sz w:val="24"/>
          <w:szCs w:val="24"/>
          <w:highlight w:val="none"/>
        </w:rPr>
        <w:t xml:space="preserve">主机高分辨率屏幕≥</w:t>
      </w:r>
      <w:r>
        <w:rPr>
          <w:rFonts w:hint="eastAsia" w:ascii="宋体" w:hAnsi="宋体" w:eastAsia="宋体" w:cs="宋体"/>
          <w:sz w:val="24"/>
          <w:szCs w:val="24"/>
          <w:highlight w:val="none"/>
          <w:lang w:eastAsia="zh-CN"/>
        </w:rPr>
        <w:t xml:space="preserve">23</w:t>
      </w:r>
      <w:r>
        <w:rPr>
          <w:rFonts w:hint="eastAsia" w:ascii="宋体" w:hAnsi="宋体" w:eastAsia="宋体" w:cs="宋体"/>
          <w:sz w:val="24"/>
          <w:szCs w:val="24"/>
          <w:highlight w:val="none"/>
        </w:rPr>
        <w:t xml:space="preserve">英寸，触摸屏≥1</w:t>
      </w: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英寸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提供技术规格书或主机照片证明</w:t>
      </w:r>
      <w:r>
        <w:rPr>
          <w:rFonts w:hint="eastAsia" w:ascii="宋体" w:hAnsi="宋体" w:eastAsia="宋体" w:cs="宋体"/>
          <w:sz w:val="24"/>
          <w:szCs w:val="24"/>
          <w:highlight w:val="none"/>
          <w:lang w:eastAsia="zh-CN"/>
        </w:rPr>
        <w:t xml:space="preserve">）</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支持原始数据存储，主机内置固态硬盘≥1TB </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时间增益补偿≥8段，侧向增益补偿≥8段或具有全场增益补偿功能 </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系统动态范围≥320dB </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最大扫描深度≥40cm </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最低血流测量速度：≤ 1mm/s(非噪音信号)；最高血流测量速度：PW: 血流速度最大≥9m/s ，CW: 血流速度最大≥21m/s </w:t>
      </w:r>
      <w:r/>
    </w:p>
    <w:p>
      <w:pPr>
        <w:pStyle w:val="997"/>
        <w:keepLines w:val="0"/>
        <w:keepNext w:val="0"/>
        <w:widowControl/>
        <w:rPr>
          <w:sz w:val="24"/>
          <w:highlight w:val="none"/>
          <w:lang w:eastAsia="zh-CN"/>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6.</w:t>
      </w:r>
      <w:r>
        <w:rPr>
          <w:sz w:val="24"/>
          <w:highlight w:val="none"/>
          <w:lang w:eastAsia="zh-CN"/>
        </w:rPr>
        <w:t xml:space="preserve">取样宽度及位置范围：宽度 </w:t>
      </w:r>
      <w:r>
        <w:rPr>
          <w:rFonts w:hint="eastAsia"/>
          <w:sz w:val="24"/>
          <w:highlight w:val="none"/>
          <w:lang w:eastAsia="zh-CN"/>
        </w:rPr>
        <w:t xml:space="preserve">1</w:t>
      </w:r>
      <w:r>
        <w:rPr>
          <w:sz w:val="24"/>
          <w:highlight w:val="none"/>
          <w:lang w:eastAsia="zh-CN"/>
        </w:rPr>
        <w:t xml:space="preserve">mm至20mm多级可调</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通用成像探头接口≥</w:t>
      </w: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个，可全部激活相互通用 </w:t>
      </w:r>
      <w:r>
        <w:rPr>
          <w:rFonts w:hint="eastAsia" w:ascii="宋体" w:hAnsi="宋体" w:eastAsia="宋体" w:cs="宋体"/>
          <w:sz w:val="24"/>
          <w:szCs w:val="24"/>
          <w:highlight w:val="none"/>
          <w:lang w:eastAsia="zh-CN"/>
        </w:rPr>
        <w:t xml:space="preserve">，支持中央刹车系统（</w:t>
      </w:r>
      <w:r>
        <w:rPr>
          <w:rFonts w:hint="eastAsia" w:ascii="宋体" w:hAnsi="宋体" w:eastAsia="宋体" w:cs="宋体"/>
          <w:sz w:val="24"/>
          <w:szCs w:val="24"/>
          <w:highlight w:val="none"/>
          <w:lang w:val="en-US" w:eastAsia="zh-CN"/>
        </w:rPr>
        <w:t xml:space="preserve">提供主机图片证明</w:t>
      </w:r>
      <w:r>
        <w:rPr>
          <w:rFonts w:hint="eastAsia" w:ascii="宋体" w:hAnsi="宋体" w:eastAsia="宋体" w:cs="宋体"/>
          <w:sz w:val="24"/>
          <w:szCs w:val="24"/>
          <w:highlight w:val="none"/>
          <w:lang w:eastAsia="zh-CN"/>
        </w:rPr>
        <w:t xml:space="preserve">）</w:t>
      </w:r>
      <w:r/>
    </w:p>
    <w:p>
      <w:pPr>
        <w:pStyle w:val="997"/>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8.</w:t>
      </w:r>
      <w:r>
        <w:rPr>
          <w:rFonts w:hint="eastAsia" w:ascii="宋体" w:hAnsi="宋体" w:eastAsia="宋体" w:cs="宋体"/>
          <w:sz w:val="24"/>
          <w:szCs w:val="24"/>
          <w:highlight w:val="none"/>
        </w:rPr>
        <w:t xml:space="preserve">支持单晶体探头</w:t>
      </w:r>
      <w:r>
        <w:rPr>
          <w:rFonts w:hint="eastAsia" w:ascii="宋体" w:hAnsi="宋体" w:eastAsia="宋体" w:cs="宋体"/>
          <w:sz w:val="24"/>
          <w:szCs w:val="24"/>
          <w:highlight w:val="none"/>
          <w:lang w:val="en-US" w:eastAsia="zh-CN"/>
        </w:rPr>
        <w:t xml:space="preserve">种类</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种</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至少包含单晶腹部探头，单晶心脏探头及单晶腹部容积探头</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9.</w:t>
      </w:r>
      <w:r>
        <w:rPr>
          <w:sz w:val="24"/>
          <w:highlight w:val="none"/>
          <w:lang w:eastAsia="zh-CN"/>
        </w:rPr>
        <w:t xml:space="preserve">频率：超宽频带探头</w:t>
      </w:r>
      <w:r>
        <w:rPr>
          <w:rFonts w:hint="eastAsia"/>
          <w:sz w:val="24"/>
          <w:highlight w:val="none"/>
          <w:lang w:eastAsia="zh-CN"/>
        </w:rPr>
        <w:t xml:space="preserve">，最高频率≥12MHz, 从1 MHz 到12 MHz，二维图像与多普勒可选择不同频率</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sz w:val="24"/>
          <w:highlight w:val="none"/>
          <w:lang w:eastAsia="zh-CN"/>
        </w:rPr>
        <w:t xml:space="preserve">20.超宽视野成像扫描技术，可与复合成像等技术结合使用，具有</w:t>
      </w:r>
      <w:r>
        <w:rPr>
          <w:rFonts w:ascii="宋体" w:hAnsi="宋体"/>
          <w:sz w:val="24"/>
          <w:highlight w:val="none"/>
          <w:lang w:eastAsia="zh-CN"/>
        </w:rPr>
        <w:t xml:space="preserve">测量</w:t>
      </w:r>
      <w:r>
        <w:rPr>
          <w:rFonts w:hint="eastAsia" w:ascii="宋体" w:hAnsi="宋体"/>
          <w:sz w:val="24"/>
          <w:highlight w:val="none"/>
          <w:lang w:eastAsia="zh-CN"/>
        </w:rPr>
        <w:t xml:space="preserve">和</w:t>
      </w:r>
      <w:r>
        <w:rPr>
          <w:rFonts w:ascii="宋体" w:hAnsi="宋体"/>
          <w:sz w:val="24"/>
          <w:highlight w:val="none"/>
          <w:lang w:eastAsia="zh-CN"/>
        </w:rPr>
        <w:t xml:space="preserve">电影回放功能</w:t>
      </w:r>
      <w:r>
        <w:rPr>
          <w:rFonts w:hint="eastAsia" w:ascii="宋体" w:hAnsi="宋体"/>
          <w:sz w:val="24"/>
          <w:highlight w:val="none"/>
          <w:lang w:eastAsia="zh-CN"/>
        </w:rPr>
        <w:t xml:space="preserve">，</w:t>
      </w:r>
      <w:r>
        <w:rPr>
          <w:rFonts w:ascii="宋体" w:hAnsi="宋体"/>
          <w:sz w:val="24"/>
          <w:highlight w:val="none"/>
          <w:lang w:eastAsia="zh-CN"/>
        </w:rPr>
        <w:t xml:space="preserve">扫查长度</w:t>
      </w:r>
      <w:r>
        <w:rPr>
          <w:rFonts w:hint="eastAsia" w:ascii="宋体" w:hAnsi="宋体"/>
          <w:sz w:val="24"/>
          <w:highlight w:val="none"/>
          <w:lang w:eastAsia="zh-CN"/>
        </w:rPr>
        <w:t xml:space="preserve">≥</w:t>
      </w:r>
      <w:r>
        <w:rPr>
          <w:rFonts w:ascii="宋体" w:hAnsi="宋体"/>
          <w:sz w:val="24"/>
          <w:highlight w:val="none"/>
          <w:lang w:eastAsia="zh-CN"/>
        </w:rPr>
        <w:t xml:space="preserve">60cm </w:t>
      </w:r>
      <w:r>
        <w:rPr>
          <w:rFonts w:hint="eastAsia" w:ascii="宋体" w:hAnsi="宋体"/>
          <w:sz w:val="24"/>
          <w:highlight w:val="none"/>
          <w:lang w:eastAsia="zh-CN"/>
        </w:rPr>
        <w:t xml:space="preserve">，</w:t>
      </w:r>
      <w:r>
        <w:rPr>
          <w:rFonts w:ascii="宋体" w:hAnsi="宋体"/>
          <w:sz w:val="24"/>
          <w:highlight w:val="none"/>
          <w:lang w:eastAsia="zh-CN"/>
        </w:rPr>
        <w:t xml:space="preserve">线阵、凸阵及容积探头</w:t>
      </w:r>
      <w:r>
        <w:rPr>
          <w:rFonts w:hint="eastAsia" w:ascii="宋体" w:hAnsi="宋体"/>
          <w:sz w:val="24"/>
          <w:highlight w:val="none"/>
          <w:lang w:eastAsia="zh-CN"/>
        </w:rPr>
        <w:t xml:space="preserve">都</w:t>
      </w:r>
      <w:r>
        <w:rPr>
          <w:rFonts w:ascii="宋体" w:hAnsi="宋体"/>
          <w:sz w:val="24"/>
          <w:highlight w:val="none"/>
          <w:lang w:eastAsia="zh-CN"/>
        </w:rPr>
        <w:t xml:space="preserve">具备</w:t>
      </w:r>
      <w:r>
        <w:rPr>
          <w:rFonts w:hint="eastAsia" w:ascii="宋体" w:hAnsi="宋体"/>
          <w:sz w:val="24"/>
          <w:highlight w:val="none"/>
          <w:lang w:eastAsia="zh-CN"/>
        </w:rPr>
        <w:t xml:space="preserve">。</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.所有成像探头均为宽频变频探头，二维，谐波，彩色，多普勒频率独立可调 </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支持B、Color、PW、CW、彩色M型、解剖M型、TDI等多种成像模式 </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具有智能聚焦技术 ：不同模式切换后，聚焦区域保持原有模式深度 </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具有实时图像优化技术：实时自动优化图像中的每一个像素，自动优化远场图像，自动补偿声影后方图像 </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具有实时组织多普勒定量技术：支持≥3种组织多普勒成像模式，可对室壁的速度、应变等参数进行定量测量与分析</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★26.具有</w:t>
      </w:r>
      <w:r>
        <w:rPr>
          <w:rFonts w:hint="eastAsia" w:ascii="宋体" w:hAnsi="宋体" w:eastAsia="宋体" w:cs="宋体"/>
          <w:sz w:val="24"/>
          <w:szCs w:val="24"/>
          <w:highlight w:val="none"/>
          <w:lang w:eastAsia="zh-CN"/>
        </w:rPr>
        <w:t xml:space="preserve">应变弹性成像及定量</w:t>
      </w:r>
      <w:r>
        <w:rPr>
          <w:rFonts w:hint="eastAsia" w:ascii="宋体" w:hAnsi="宋体" w:eastAsia="宋体" w:cs="宋体"/>
          <w:sz w:val="24"/>
          <w:szCs w:val="24"/>
          <w:highlight w:val="none"/>
          <w:lang w:val="en-US" w:eastAsia="zh-CN"/>
        </w:rPr>
        <w:t xml:space="preserve">分析功能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具备</w:t>
      </w:r>
      <w:r>
        <w:rPr>
          <w:rFonts w:hint="eastAsia" w:ascii="宋体" w:hAnsi="宋体" w:eastAsia="宋体" w:cs="宋体"/>
          <w:sz w:val="24"/>
          <w:szCs w:val="24"/>
          <w:highlight w:val="none"/>
          <w:lang w:eastAsia="zh-CN"/>
        </w:rPr>
        <w:t xml:space="preserve">质量控制指标，以提高弹性成像的准确性及可重复</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rPr>
        <w:t xml:space="preserve">▲具有实时</w:t>
      </w:r>
      <w:r>
        <w:rPr>
          <w:rFonts w:hint="eastAsia" w:ascii="宋体" w:hAnsi="宋体" w:eastAsia="宋体" w:cs="宋体"/>
          <w:sz w:val="24"/>
          <w:szCs w:val="24"/>
          <w:highlight w:val="none"/>
          <w:lang w:val="en-US" w:eastAsia="zh-CN"/>
        </w:rPr>
        <w:t xml:space="preserve">剪切波</w:t>
      </w:r>
      <w:r>
        <w:rPr>
          <w:rFonts w:hint="eastAsia" w:ascii="宋体" w:hAnsi="宋体" w:eastAsia="宋体" w:cs="宋体"/>
          <w:sz w:val="24"/>
          <w:szCs w:val="24"/>
          <w:highlight w:val="none"/>
        </w:rPr>
        <w:t xml:space="preserve">弹性成像技术：具有灰阶、彩色多普勒等多种显像方式，</w:t>
      </w:r>
      <w:r>
        <w:rPr>
          <w:rFonts w:hint="eastAsia" w:ascii="宋体" w:hAnsi="宋体" w:eastAsia="宋体" w:cs="宋体"/>
          <w:sz w:val="24"/>
          <w:szCs w:val="24"/>
          <w:highlight w:val="none"/>
          <w:lang w:val="en-US" w:eastAsia="zh-CN"/>
        </w:rPr>
        <w:t xml:space="preserve">支持探头包括凸阵</w:t>
      </w:r>
      <w:r>
        <w:rPr>
          <w:rFonts w:hint="eastAsia" w:ascii="宋体" w:hAnsi="宋体" w:eastAsia="宋体" w:cs="宋体"/>
          <w:sz w:val="24"/>
          <w:szCs w:val="24"/>
          <w:highlight w:val="none"/>
        </w:rPr>
        <w:t xml:space="preserve">及</w:t>
      </w:r>
      <w:r>
        <w:rPr>
          <w:rFonts w:hint="eastAsia" w:ascii="宋体" w:hAnsi="宋体" w:eastAsia="宋体" w:cs="宋体"/>
          <w:sz w:val="24"/>
          <w:szCs w:val="24"/>
          <w:highlight w:val="none"/>
          <w:lang w:val="en-US" w:eastAsia="zh-CN"/>
        </w:rPr>
        <w:t xml:space="preserve">线阵探头</w:t>
      </w:r>
      <w:r>
        <w:rPr>
          <w:rFonts w:hint="eastAsia" w:ascii="宋体" w:hAnsi="宋体" w:eastAsia="宋体" w:cs="宋体"/>
          <w:sz w:val="24"/>
          <w:szCs w:val="24"/>
          <w:highlight w:val="none"/>
        </w:rPr>
        <w:t xml:space="preserve"> </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8.</w:t>
      </w:r>
      <w:r>
        <w:rPr>
          <w:rFonts w:hint="eastAsia" w:ascii="宋体" w:hAnsi="宋体" w:eastAsia="宋体" w:cs="宋体"/>
          <w:sz w:val="24"/>
          <w:szCs w:val="24"/>
          <w:highlight w:val="none"/>
        </w:rPr>
        <w:t xml:space="preserve">▲具有肝脏剪切波定量技术：无创评估肝组织弹性，可以结合常规超声图像检测特定区域组织的弹性硬度 </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9.</w:t>
      </w:r>
      <w:r>
        <w:rPr>
          <w:rFonts w:hint="eastAsia" w:ascii="宋体" w:hAnsi="宋体" w:eastAsia="宋体" w:cs="宋体"/>
          <w:sz w:val="24"/>
          <w:szCs w:val="24"/>
          <w:highlight w:val="none"/>
        </w:rPr>
        <w:t xml:space="preserve">具有血管内中膜自动测量技术：可自动测量血管前、后壁内中膜厚度 </w:t>
      </w:r>
      <w:r/>
    </w:p>
    <w:p>
      <w:pPr>
        <w:pStyle w:val="997"/>
        <w:keepLines w:val="0"/>
        <w:keepNext w:val="0"/>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30.可支持动态向量血流技术，</w:t>
      </w:r>
      <w:r>
        <w:rPr>
          <w:rFonts w:hint="eastAsia"/>
          <w:highlight w:val="none"/>
        </w:rPr>
        <w:t xml:space="preserve">可以通过带方向的箭头来描述血管内的血流动力学特征</w:t>
      </w:r>
      <w:r/>
    </w:p>
    <w:p>
      <w:pPr>
        <w:pStyle w:val="997"/>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具有声速匹配技术：可根据人体组织情况，自动匹配至最佳成像声速，提高组织细节及边界显示 </w:t>
      </w:r>
      <w:r/>
    </w:p>
    <w:p>
      <w:pPr>
        <w:keepLines w:val="0"/>
        <w:keepNext w:val="0"/>
        <w:pageBreakBefore w:val="0"/>
        <w:spacing w:line="440" w:lineRule="exact"/>
        <w:widowControl w:val="off"/>
        <w:rPr>
          <w:rFonts w:hint="eastAsia"/>
          <w:color w:val="000000" w:themeColor="text1"/>
          <w14:textFill>
            <w14:solidFill>
              <w14:schemeClr w14:val="tx1"/>
            </w14:solidFill>
          </w14:textFill>
        </w:rPr>
      </w:pPr>
      <w:r>
        <w:rPr>
          <w:rFonts w:hint="eastAsia" w:ascii="宋体" w:hAnsi="宋体"/>
          <w:sz w:val="24"/>
          <w:lang w:val="en-US" w:eastAsia="zh-CN"/>
        </w:rPr>
        <w:t xml:space="preserve">32.具有</w:t>
      </w:r>
      <w:r>
        <w:rPr>
          <w:rFonts w:hint="eastAsia" w:ascii="宋体" w:hAnsi="宋体"/>
          <w:sz w:val="24"/>
          <w:lang w:eastAsia="zh-CN"/>
        </w:rPr>
        <w:t xml:space="preserve">扫查专家技术：规范检查流程，自动检查记录及自动模式切换，自动加标注及体表标志，极大提高检查效率和检查的规范性</w:t>
      </w:r>
      <w:r/>
    </w:p>
    <w:p>
      <w:pPr>
        <w:ind w:firstLine="482"/>
        <w:spacing w:line="560" w:lineRule="exact"/>
        <w:rPr>
          <w:rFonts w:hint="eastAsia" w:ascii="Times New Roman" w:hAnsi="Times New Roman"/>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b/>
          <w:bCs/>
          <w:color w:val="000000" w:themeColor="text1"/>
          <w:sz w:val="24"/>
          <w:szCs w:val="24"/>
          <w:highlight w:val="none"/>
          <w14:textFill>
            <w14:solidFill>
              <w14:schemeClr w14:val="tx1"/>
            </w14:solidFill>
          </w14:textFill>
        </w:rPr>
        <w:t xml:space="preserve">.采购标的的数量、采购项目交付或者实施的时间和地点： </w:t>
      </w:r>
      <w:r/>
    </w:p>
    <w:p>
      <w:pPr>
        <w:keepLines w:val="0"/>
        <w:keepNext w:val="0"/>
        <w:pageBreakBefore w:val="0"/>
        <w:spacing w:line="440" w:lineRule="exact"/>
        <w:widowControl w:val="off"/>
        <w:rPr>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合同签订后30天内送货至</w:t>
      </w:r>
      <w:r>
        <w:rPr>
          <w:rFonts w:hint="eastAsia" w:ascii="宋体" w:hAnsi="宋体" w:cs="宋体"/>
          <w:color w:val="000000" w:themeColor="text1"/>
          <w:sz w:val="24"/>
          <w:szCs w:val="24"/>
          <w:highlight w:val="none"/>
          <w:lang w:val="en-US" w:eastAsia="zh-CN"/>
          <w14:textFill>
            <w14:solidFill>
              <w14:schemeClr w14:val="tx1"/>
            </w14:solidFill>
          </w14:textFill>
        </w:rPr>
        <w:t xml:space="preserve">海安市高新区中心卫生院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2"/>
        <w:spacing w:line="560" w:lineRule="exact"/>
        <w:rPr>
          <w:rFonts w:hint="eastAsia" w:ascii="Times New Roman" w:hAnsi="Times New Roman"/>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3</w:t>
      </w:r>
      <w:r>
        <w:rPr>
          <w:rFonts w:hint="eastAsia" w:ascii="Times New Roman" w:hAnsi="Times New Roman"/>
          <w:b/>
          <w:bCs/>
          <w:color w:val="000000" w:themeColor="text1"/>
          <w:sz w:val="24"/>
          <w:szCs w:val="24"/>
          <w:highlight w:val="none"/>
          <w14:textFill>
            <w14:solidFill>
              <w14:schemeClr w14:val="tx1"/>
            </w14:solidFill>
          </w14:textFill>
        </w:rPr>
        <w:t xml:space="preserve">.采购标的需满足的服务标准、期限、效率等要求： </w:t>
      </w:r>
      <w:r/>
    </w:p>
    <w:p>
      <w:pPr>
        <w:ind w:firstLine="480"/>
        <w:spacing w:line="560" w:lineRule="exact"/>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服务期内提供7×24小时服务，设备试运行期间如有质量问题，一般障碍1小时内做出响应，2小时内应派专业技术人员到达现场提供免费咨询、维修服务，重大障碍 4 小时内解决；如在8小时内无法排除故障的，必须在48小时内免费提供原厂同等配置的备用设备以保证用户设备的正常运行。若未能在规定的时间内进行现场响应和解决设备问题的，用户采取一切措施所产生的费用和风险由供应商承担。投标人需提供售后服务方案。售后服务方案内容至少应包括现场服务、定期巡检、故障服务等内容。</w:t>
      </w:r>
      <w:r/>
    </w:p>
    <w:p>
      <w:pPr>
        <w:ind w:firstLine="482"/>
        <w:spacing w:line="560" w:lineRule="exact"/>
        <w:rPr>
          <w:rFonts w:hint="eastAsia" w:ascii="Times New Roman" w:hAnsi="Times New Roman"/>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4</w:t>
      </w:r>
      <w:r>
        <w:rPr>
          <w:rFonts w:hint="eastAsia" w:ascii="Times New Roman" w:hAnsi="Times New Roman"/>
          <w:b/>
          <w:bCs/>
          <w:color w:val="000000" w:themeColor="text1"/>
          <w:sz w:val="24"/>
          <w:szCs w:val="24"/>
          <w:highlight w:val="none"/>
          <w14:textFill>
            <w14:solidFill>
              <w14:schemeClr w14:val="tx1"/>
            </w14:solidFill>
          </w14:textFill>
        </w:rPr>
        <w:t xml:space="preserve">.采购标的的验收标准：</w:t>
      </w:r>
      <w:r/>
    </w:p>
    <w:p>
      <w:pPr>
        <w:ind w:firstLine="480"/>
        <w:spacing w:line="560" w:lineRule="exact"/>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严格根据采购文件、投标文件以及国家相关规定、标准进行验收，在规定期限内提供服务，且完全满足采购文件技术要求。</w:t>
      </w:r>
      <w:r/>
    </w:p>
    <w:p>
      <w:pPr>
        <w:ind w:firstLine="482"/>
        <w:spacing w:line="560" w:lineRule="exact"/>
        <w:rPr>
          <w:rFonts w:hint="eastAsia" w:ascii="Times New Roman" w:hAnsi="Times New Roman"/>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5</w:t>
      </w:r>
      <w:r>
        <w:rPr>
          <w:rFonts w:hint="eastAsia" w:ascii="Times New Roman" w:hAnsi="Times New Roman"/>
          <w:b/>
          <w:bCs/>
          <w:color w:val="000000" w:themeColor="text1"/>
          <w:sz w:val="24"/>
          <w:szCs w:val="24"/>
          <w:highlight w:val="none"/>
          <w14:textFill>
            <w14:solidFill>
              <w14:schemeClr w14:val="tx1"/>
            </w14:solidFill>
          </w14:textFill>
        </w:rPr>
        <w:t xml:space="preserve">.采购标的的其他技术、服务等要求：</w:t>
      </w:r>
      <w:r/>
    </w:p>
    <w:p>
      <w:pPr>
        <w:ind w:firstLine="480"/>
        <w:spacing w:line="560" w:lineRule="exact"/>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5</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1</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投标人负责完成设备安装、调试、运行和验收交付等工作。投标人应提供详细、可行的项目实施及应急处理方案，并根据项目进度详细列出各个阶段采购人需要配合的内容。</w:t>
      </w:r>
      <w:r/>
    </w:p>
    <w:p>
      <w:pPr>
        <w:ind w:firstLine="480"/>
        <w:spacing w:line="560" w:lineRule="exact"/>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投标人应提供培训计划（包括临床使用培训，工程师维修保养培训），培训内容为本设备系统操作及常见问题处理，确保临床人员具备独立工作的能力。</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rPr>
          <w:rFonts w:hint="eastAsia" w:ascii="Times New Roman" w:hAnsi="Times New Roman"/>
          <w:color w:val="000000" w:themeColor="text1"/>
          <w:sz w:val="24"/>
          <w:szCs w:val="24"/>
          <w:highlight w:val="none"/>
          <w14:textFill>
            <w14:solidFill>
              <w14:schemeClr w14:val="tx1"/>
            </w14:solidFill>
          </w14:textFill>
        </w:rPr>
        <w:t xml:space="preserve">.2包装要求： </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rPr>
          <w:rFonts w:hint="eastAsia" w:ascii="Times New Roman" w:hAnsi="Times New Roman"/>
          <w:color w:val="000000" w:themeColor="text1"/>
          <w:sz w:val="24"/>
          <w:szCs w:val="24"/>
          <w:highlight w:val="none"/>
          <w14:textFill>
            <w14:solidFill>
              <w14:schemeClr w14:val="tx1"/>
            </w14:solidFill>
          </w14:textFill>
        </w:rPr>
        <w:t xml:space="preserve">.2.1商品包装环保要求：应当按《关于印发〈商品包装政府采购需求标准（试行）〉、〈快递包装政府采购需求标准（试行）〉的通知》（财办库〔2020〕123号）文件执行。</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（1）商品包装层数不得超过 3 层，空隙率不大于 40%；</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（2）商品包装尽可能使用单一材质的包装材料，如因功能需求必需使用不同材质，不同材质间应便于分离；</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（3）商品包装中铅、汞、镉、六价铬的总含量应不大于100mg/kg；</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（4）商品包装印刷使用的油墨中挥发性有机化合物(VOCs)含量应不大于 5%（以重量计）；</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（5）塑料材质商品包装上呈现的印刷颜色不得超过6色；</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（6）纸质商品包装应使用75%以上的可再生纤维原料生产；</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（7）木质商品包装的原料应来源于可持续性森林。</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rPr>
          <w:rFonts w:hint="eastAsia" w:ascii="Times New Roman" w:hAnsi="Times New Roman"/>
          <w:color w:val="000000" w:themeColor="text1"/>
          <w:sz w:val="24"/>
          <w:szCs w:val="24"/>
          <w:highlight w:val="none"/>
          <w14:textFill>
            <w14:solidFill>
              <w14:schemeClr w14:val="tx1"/>
            </w14:solidFill>
          </w14:textFill>
        </w:rPr>
        <w:t xml:space="preserve">.2.2快递包装环保要求：</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（1）快递包装中重金属（铅、汞、镉、六价铬）总量应不大于 100mg/kg；</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（2）快递包装印刷使用的油墨中不应添加邻苯二甲酸酯，其挥发性有机化合物(VOCs)含量应不大于5%（以重量计）；</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（3）快递包装中使用纸基材的包装材料，纸基材中的有机氯的含量应不大于 150 mg/kg；</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（5）快递中使用的塑料包装袋不得使用聚氯乙烯作为原料，且原料应为单一材质制成，生物分解率大于60%；</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（6）快递中使用的充气类填充物不得使用聚氯乙烯作为 原料，且原料为单一材质制成，生物分解率大于60%；</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（7）快递中使用的集装袋应为单一材质制成，其重复使用次数应不小于 80 次；</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（8）快递中应使用幅宽不大于45mm 的生物降解胶带；</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（9）快递包装中不得使用溶剂型胶粘剂；</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（11）快递应使用电子面单；</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（12）直接使用商品包装作为快递包装的商品，其商品包装满足《商品包装政府采购需求标准（试行）》即可；</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（13）快递包装产品质量和封装方式应符合相关国家或行业标准技术指标要求。</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rPr>
          <w:rFonts w:hint="eastAsia" w:ascii="Times New Roman" w:hAnsi="Times New Roman"/>
          <w:color w:val="000000" w:themeColor="text1"/>
          <w:sz w:val="24"/>
          <w:szCs w:val="24"/>
          <w:highlight w:val="none"/>
          <w14:textFill>
            <w14:solidFill>
              <w14:schemeClr w14:val="tx1"/>
            </w14:solidFill>
          </w14:textFill>
        </w:rPr>
        <w:t xml:space="preserve">.3绿色数据中心</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rPr>
          <w:rFonts w:hint="eastAsia" w:ascii="Times New Roman" w:hAnsi="Times New Roman"/>
          <w:color w:val="000000" w:themeColor="text1"/>
          <w:sz w:val="24"/>
          <w:szCs w:val="24"/>
          <w:highlight w:val="none"/>
          <w14:textFill>
            <w14:solidFill>
              <w14:schemeClr w14:val="tx1"/>
            </w14:solidFill>
          </w14:textFill>
        </w:rPr>
        <w:t xml:space="preserve">.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rPr>
          <w:rFonts w:hint="eastAsia" w:ascii="Times New Roman" w:hAnsi="Times New Roman"/>
          <w:color w:val="000000" w:themeColor="text1"/>
          <w:sz w:val="24"/>
          <w:szCs w:val="24"/>
          <w:highlight w:val="none"/>
          <w14:textFill>
            <w14:solidFill>
              <w14:schemeClr w14:val="tx1"/>
            </w14:solidFill>
          </w14:textFill>
        </w:rPr>
        <w:t xml:space="preserve">.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rPr>
          <w:rFonts w:hint="eastAsia" w:ascii="Times New Roman" w:hAnsi="Times New Roman"/>
          <w:color w:val="000000" w:themeColor="text1"/>
          <w:sz w:val="24"/>
          <w:szCs w:val="24"/>
          <w:highlight w:val="none"/>
          <w14:textFill>
            <w14:solidFill>
              <w14:schemeClr w14:val="tx1"/>
            </w14:solidFill>
          </w14:textFill>
        </w:rPr>
        <w:t xml:space="preserve">.6绿色低碳管理目标和服务要求：在物业、合同能源管理等服务类采购项目需求中，要强化绿色低碳管理目标和服务要求，促进绿色产品和服务推广应用。</w:t>
      </w:r>
      <w:r/>
    </w:p>
    <w:p>
      <w:pPr>
        <w:ind w:firstLine="482"/>
        <w:spacing w:line="560" w:lineRule="exact"/>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6</w:t>
      </w:r>
      <w:r>
        <w:rPr>
          <w:rFonts w:hint="eastAsia" w:ascii="Times New Roman" w:hAnsi="Times New Roman"/>
          <w:b/>
          <w:bCs/>
          <w:color w:val="000000" w:themeColor="text1"/>
          <w:sz w:val="24"/>
          <w:szCs w:val="24"/>
          <w:highlight w:val="none"/>
          <w14:textFill>
            <w14:solidFill>
              <w14:schemeClr w14:val="tx1"/>
            </w14:solidFill>
          </w14:textFill>
        </w:rPr>
        <w:t xml:space="preserve">.</w:t>
      </w:r>
      <w:r>
        <w:rPr>
          <w:rFonts w:hint="eastAsia" w:ascii="Times New Roman" w:hAnsi="Times New Roman" w:eastAsia="宋体" w:cs="Times New Roman"/>
          <w:b/>
          <w:bCs/>
          <w:color w:val="000000" w:themeColor="text1"/>
          <w:sz w:val="24"/>
          <w:szCs w:val="24"/>
          <w:highlight w:val="none"/>
          <w14:textFill>
            <w14:solidFill>
              <w14:schemeClr w14:val="tx1"/>
            </w14:solidFill>
          </w14:textFill>
        </w:rPr>
        <w:t xml:space="preserve">采购需求中必须满足的实质性要求：</w:t>
      </w:r>
      <w:r/>
    </w:p>
    <w:p>
      <w:pPr>
        <w:ind w:firstLine="480"/>
        <w:spacing w:line="560" w:lineRule="exact"/>
        <w:rPr>
          <w:rFonts w:ascii="宋体" w:hAnsi="宋体" w:eastAsia="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付款方式、质保期、交货期均为实质性要求，不得偏离。</w:t>
      </w:r>
      <w:r/>
    </w:p>
    <w:p>
      <w:pPr>
        <w:ind w:firstLine="482"/>
        <w:spacing w:line="56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b/>
          <w:bCs/>
          <w:color w:val="000000" w:themeColor="text1"/>
          <w:sz w:val="24"/>
          <w:szCs w:val="24"/>
          <w:highlight w:val="none"/>
          <w14:textFill>
            <w14:solidFill>
              <w14:schemeClr w14:val="tx1"/>
            </w14:solidFill>
          </w14:textFill>
        </w:rPr>
        <w:t xml:space="preserve">.付款方式</w:t>
      </w:r>
      <w:r/>
    </w:p>
    <w:p>
      <w:pPr>
        <w:ind w:firstLine="480"/>
        <w:spacing w:line="560" w:lineRule="exact"/>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合同签订后，货到安装调试、培训、试运行、验收合格，凭发票、验收合格报告且良好运行后付合同款的90%，一年后一次性付清余款。</w:t>
      </w:r>
      <w:r>
        <w:rPr>
          <w:highlight w:val="none"/>
        </w:rPr>
      </w:r>
      <w:r/>
    </w:p>
    <w:p>
      <w:pPr>
        <w:ind w:firstLine="482"/>
        <w:spacing w:line="56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b/>
          <w:bCs/>
          <w:color w:val="000000" w:themeColor="text1"/>
          <w:sz w:val="24"/>
          <w:szCs w:val="24"/>
          <w:highlight w:val="none"/>
          <w14:textFill>
            <w14:solidFill>
              <w14:schemeClr w14:val="tx1"/>
            </w14:solidFill>
          </w14:textFill>
        </w:rPr>
        <w:t xml:space="preserve">.履约保证</w:t>
      </w:r>
      <w:r>
        <w:rPr>
          <w:rFonts w:hint="eastAsia" w:ascii="宋体" w:hAnsi="宋体"/>
          <w:b/>
          <w:bCs/>
          <w:color w:val="000000" w:themeColor="text1"/>
          <w:sz w:val="24"/>
          <w:szCs w:val="24"/>
          <w:highlight w:val="none"/>
          <w14:textFill>
            <w14:solidFill>
              <w14:schemeClr w14:val="tx1"/>
            </w14:solidFill>
          </w14:textFill>
        </w:rPr>
        <w:t xml:space="preserve">金：</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本项目免收履约保证金。</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.合同条款（详见附件）</w:t>
      </w:r>
      <w:r/>
    </w:p>
    <w:p>
      <w:pPr>
        <w:spacing w:line="560" w:lineRule="exact"/>
      </w:pPr>
      <w:r/>
      <w:bookmarkStart w:id="181" w:name="_Toc120614281"/>
      <w:r/>
      <w:r/>
    </w:p>
    <w:p>
      <w:pPr>
        <w:spacing w:line="560" w:lineRule="exact"/>
      </w:pPr>
      <w:r>
        <w:br w:type="page" w:clear="all"/>
      </w:r>
      <w:r>
        <w:rPr>
          <w:rFonts w:hint="eastAsia"/>
          <w:color w:val="000000" w:themeColor="text1"/>
          <w:highlight w:val="none"/>
          <w14:textFill>
            <w14:solidFill>
              <w14:schemeClr w14:val="tx1"/>
            </w14:solidFill>
          </w14:textFill>
        </w:rPr>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6"/>
          <w:szCs w:val="36"/>
        </w:rPr>
        <w:t xml:space="preserve">附件</w:t>
      </w:r>
      <w:r>
        <w:rPr>
          <w:rFonts w:ascii="SimSun" w:hAnsi="SimSun" w:eastAsia="SimSun" w:cs="SimSun"/>
          <w:b/>
          <w:color w:val="000000"/>
          <w:spacing w:val="-20"/>
          <w:sz w:val="36"/>
          <w:szCs w:val="36"/>
        </w:rPr>
        <w:t xml:space="preserve">：</w:t>
      </w: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20"/>
          <w:sz w:val="48"/>
        </w:rPr>
        <w:t xml:space="preserve">政府采购货物买卖合同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20"/>
          <w:sz w:val="48"/>
        </w:rPr>
        <w:t xml:space="preserve">（试行）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rPr>
          <w:rFonts w:ascii="SimSun" w:hAnsi="SimSun" w:eastAsia="SimSun" w:cs="SimSun"/>
          <w:color w:val="000000"/>
          <w:sz w:val="32"/>
          <w:u w:val="single"/>
        </w:rPr>
        <w:t xml:space="preserve">海安高新区中心卫生院彩色多普勒超声诊断仪采购项目</w:t>
      </w:r>
      <w:r>
        <w:rPr>
          <w:rFonts w:ascii="SimSun" w:hAnsi="SimSun" w:eastAsia="SimSun" w:cs="SimSun"/>
          <w:color w:val="000000"/>
          <w:sz w:val="32"/>
          <w:u w:val="single"/>
        </w:rPr>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合同编号：</w:t>
      </w:r>
      <w:r>
        <w:rPr>
          <w:rFonts w:ascii="SimSun" w:hAnsi="SimSun" w:eastAsia="SimSun" w:cs="SimSun"/>
          <w:color w:val="000000"/>
          <w:sz w:val="32"/>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甲方：</w:t>
      </w:r>
      <w:r>
        <w:rPr>
          <w:rFonts w:ascii="SimSun" w:hAnsi="SimSun" w:eastAsia="SimSun" w:cs="SimSun"/>
          <w:color w:val="000000"/>
          <w:sz w:val="32"/>
          <w:u w:val="single"/>
        </w:rPr>
        <w:t xml:space="preserve"> </w:t>
      </w:r>
      <w:r>
        <w:rPr>
          <w:rFonts w:ascii="SimSun" w:hAnsi="SimSun" w:eastAsia="SimSun" w:cs="SimSun"/>
          <w:color w:val="000000"/>
          <w:sz w:val="32"/>
          <w:u w:val="single"/>
        </w:rPr>
        <w:t xml:space="preserve">海安高新区中心卫生院</w:t>
      </w:r>
      <w:r>
        <w:rPr>
          <w:rFonts w:ascii="SimSun" w:hAnsi="SimSun" w:eastAsia="SimSun" w:cs="SimSun"/>
          <w:color w:val="000000"/>
          <w:sz w:val="32"/>
          <w:u w:val="single"/>
        </w:rPr>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乙方：</w:t>
      </w:r>
      <w:r>
        <w:rPr>
          <w:rFonts w:ascii="SimSun" w:hAnsi="SimSun" w:eastAsia="SimSun" w:cs="SimSun"/>
          <w:color w:val="000000"/>
          <w:sz w:val="32"/>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签订时间：</w:t>
      </w:r>
      <w:r>
        <w:rPr>
          <w:rFonts w:ascii="SimSun" w:hAnsi="SimSun" w:eastAsia="SimSun" w:cs="SimSun"/>
          <w:color w:val="000000"/>
          <w:sz w:val="32"/>
          <w:u w:val="single"/>
        </w:rPr>
        <w:t xml:space="preserve">      </w:t>
      </w:r>
      <w:r>
        <w:rPr>
          <w:rFonts w:ascii="Times New Roman" w:hAnsi="Times New Roman" w:eastAsia="Times New Roman" w:cs="Times New Roman"/>
          <w:color w:val="000000"/>
          <w:sz w:val="32"/>
          <w:u w:val="single"/>
        </w:rPr>
        <w:t xml:space="preserve">           </w:t>
      </w:r>
      <w:r>
        <w:rPr>
          <w:rFonts w:ascii="SimSun" w:hAnsi="SimSun" w:eastAsia="SimSun" w:cs="SimSun"/>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使 用 说 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rPr>
          <w:rFonts w:ascii="FangSong" w:hAnsi="FangSong" w:eastAsia="FangSong" w:cs="FangSong"/>
          <w:color w:val="000000"/>
          <w:sz w:val="32"/>
        </w:rPr>
        <w:t xml:space="preserve">2.本合同标准文本为政府采购货物买卖合同编制提供参考，可以结合采购项目具体情况，对文本作必要的调整修订后使用。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3.本合同标准文本各条款中，如涉及填写多家供应商、制造商，多种采购标的、分包主要内容等信息的，可根据采购项目具体情况添加信息项。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04"/>
        <w:ind w:left="0" w:right="0" w:firstLine="0"/>
        <w:jc w:val="center"/>
        <w:spacing w:before="360" w:after="20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第一节 政府采购合同协议书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甲方（全称）：</w:t>
      </w:r>
      <w:r>
        <w:rPr>
          <w:rFonts w:ascii="SimSun" w:hAnsi="SimSun" w:eastAsia="SimSun" w:cs="SimSun"/>
          <w:color w:val="000000"/>
          <w:sz w:val="21"/>
          <w:u w:val="single"/>
        </w:rPr>
        <w:t xml:space="preserve"> </w:t>
      </w:r>
      <w:r>
        <w:rPr>
          <w:rFonts w:ascii="SimSun" w:hAnsi="SimSun" w:eastAsia="SimSun" w:cs="SimSun"/>
          <w:color w:val="000000"/>
          <w:sz w:val="21"/>
          <w:u w:val="single"/>
        </w:rPr>
        <w:t xml:space="preserve">海安高新区中心卫生院</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乙方（全称）：</w:t>
      </w:r>
      <w:r>
        <w:rPr>
          <w:rFonts w:ascii="SimSun" w:hAnsi="SimSun" w:eastAsia="SimSun" w:cs="SimSun"/>
          <w:color w:val="000000"/>
          <w:sz w:val="21"/>
          <w:u w:val="single"/>
        </w:rPr>
        <w:t xml:space="preserve">                       </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p>
    <w:p>
      <w:pPr>
        <w:numPr>
          <w:ilvl w:val="0"/>
          <w:numId w:val="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项目信息</w:t>
      </w:r>
      <w:r/>
    </w:p>
    <w:p>
      <w:pPr>
        <w:ind w:left="0" w:right="0" w:firstLine="63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rPr>
          <w:rFonts w:ascii="SimSun" w:hAnsi="SimSun" w:eastAsia="SimSun" w:cs="SimSun"/>
          <w:color w:val="000000"/>
          <w:sz w:val="21"/>
          <w:u w:val="single"/>
        </w:rPr>
        <w:t xml:space="preserve"> </w:t>
      </w:r>
      <w:r>
        <w:rPr>
          <w:rFonts w:ascii="SimSun" w:hAnsi="SimSun" w:eastAsia="SimSun" w:cs="SimSun"/>
          <w:color w:val="000000"/>
          <w:sz w:val="21"/>
          <w:u w:val="single"/>
        </w:rPr>
        <w:t xml:space="preserve">海安高新区中心卫生院彩色多普勒超声诊断仪采购项目</w:t>
      </w:r>
      <w:r>
        <w:rPr>
          <w:rFonts w:ascii="SimSun" w:hAnsi="SimSun" w:eastAsia="SimSun" w:cs="SimSun"/>
          <w:color w:val="000000"/>
          <w:sz w:val="21"/>
          <w:u w:val="single"/>
        </w:rPr>
      </w:r>
      <w:r/>
    </w:p>
    <w:p>
      <w:pPr>
        <w:numPr>
          <w:ilvl w:val="0"/>
          <w:numId w:val="6"/>
        </w:numPr>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采购项目编号：</w:t>
      </w:r>
      <w:r>
        <w:rPr>
          <w:rFonts w:ascii="SimSun" w:hAnsi="SimSun" w:eastAsia="SimSun" w:cs="SimSun"/>
          <w:color w:val="000000"/>
          <w:sz w:val="21"/>
          <w:u w:val="single"/>
        </w:rPr>
        <w:t xml:space="preserve">                                          </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（2）采购计划编号：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（3）项目内容：</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89"/>
        <w:gridCol w:w="859"/>
        <w:gridCol w:w="827"/>
        <w:gridCol w:w="699"/>
        <w:gridCol w:w="1072"/>
        <w:gridCol w:w="1153"/>
      </w:tblGrid>
      <w:tr>
        <w:trPr>
          <w:trHeight w:val="7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采购标的的技术要求、商务要求具体见附件。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（4）政府采购组织形式：</w:t>
      </w:r>
      <w:r>
        <w:rPr>
          <w:rFonts w:ascii="Wingdings" w:hAnsi="Wingdings" w:eastAsia="Wingdings" w:cs="Wingdings"/>
          <w:color w:val="000000"/>
          <w:sz w:val="21"/>
        </w:rPr>
        <w:t xml:space="preserve">¨</w:t>
      </w:r>
      <w:r>
        <w:rPr>
          <w:rFonts w:ascii="SimSun" w:hAnsi="SimSun" w:eastAsia="SimSun" w:cs="SimSun"/>
          <w:color w:val="000000"/>
          <w:sz w:val="21"/>
        </w:rPr>
        <w:t xml:space="preserve">政府集中采购</w:t>
      </w:r>
      <w:r>
        <w:rPr>
          <w:rFonts w:ascii="Wingdings" w:hAnsi="Wingdings" w:eastAsia="Wingdings" w:cs="Wingdings"/>
          <w:color w:val="000000"/>
          <w:sz w:val="21"/>
        </w:rPr>
        <w:t xml:space="preserve">¨</w:t>
      </w:r>
      <w:r>
        <w:rPr>
          <w:rFonts w:ascii="SimSun" w:hAnsi="SimSun" w:eastAsia="SimSun" w:cs="SimSun"/>
          <w:color w:val="000000"/>
          <w:sz w:val="21"/>
        </w:rPr>
        <w:t xml:space="preserve">部门集中采购</w:t>
      </w:r>
      <w:r>
        <w:rPr>
          <w:rFonts w:ascii="Wingdings" w:hAnsi="Wingdings" w:eastAsia="Wingdings" w:cs="Wingdings"/>
          <w:color w:val="000000"/>
          <w:sz w:val="21"/>
        </w:rPr>
        <w:t xml:space="preserve">þ</w:t>
      </w:r>
      <w:r>
        <w:rPr>
          <w:rFonts w:ascii="SimSun" w:hAnsi="SimSun" w:eastAsia="SimSun" w:cs="SimSun"/>
          <w:color w:val="000000"/>
          <w:sz w:val="21"/>
        </w:rPr>
        <w:t xml:space="preserve">分散采购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（5）政府采购方式：</w:t>
      </w:r>
      <w:r>
        <w:rPr>
          <w:rFonts w:ascii="Wingdings" w:hAnsi="Wingdings" w:eastAsia="Wingdings" w:cs="Wingdings"/>
          <w:color w:val="000000"/>
          <w:sz w:val="21"/>
        </w:rPr>
        <w:t xml:space="preserve">þ</w:t>
      </w:r>
      <w:r>
        <w:rPr>
          <w:rFonts w:ascii="SimSun" w:hAnsi="SimSun" w:eastAsia="SimSun" w:cs="SimSun"/>
          <w:color w:val="000000"/>
          <w:sz w:val="21"/>
        </w:rPr>
        <w:t xml:space="preserve">公开招标 </w:t>
      </w:r>
      <w:r>
        <w:rPr>
          <w:rFonts w:ascii="Wingdings" w:hAnsi="Wingdings" w:eastAsia="Wingdings" w:cs="Wingdings"/>
          <w:color w:val="000000"/>
          <w:sz w:val="21"/>
        </w:rPr>
        <w:t xml:space="preserve">¨</w:t>
      </w:r>
      <w:r>
        <w:rPr>
          <w:rFonts w:ascii="SimSun" w:hAnsi="SimSun" w:eastAsia="SimSun" w:cs="SimSun"/>
          <w:color w:val="000000"/>
          <w:sz w:val="21"/>
        </w:rPr>
        <w:t xml:space="preserve">邀请招标 </w:t>
      </w:r>
      <w:r>
        <w:rPr>
          <w:rFonts w:ascii="Wingdings" w:hAnsi="Wingdings" w:eastAsia="Wingdings" w:cs="Wingdings"/>
          <w:color w:val="000000"/>
          <w:sz w:val="21"/>
        </w:rPr>
        <w:t xml:space="preserve">¨</w:t>
      </w:r>
      <w:r>
        <w:rPr>
          <w:rFonts w:ascii="SimSun" w:hAnsi="SimSun" w:eastAsia="SimSun" w:cs="SimSun"/>
          <w:color w:val="000000"/>
          <w:sz w:val="21"/>
        </w:rPr>
        <w:t xml:space="preserve">竞争性谈判 </w:t>
      </w:r>
      <w:r>
        <w:rPr>
          <w:rFonts w:ascii="Wingdings" w:hAnsi="Wingdings" w:eastAsia="Wingdings" w:cs="Wingdings"/>
          <w:color w:val="000000"/>
          <w:sz w:val="21"/>
        </w:rPr>
        <w:t xml:space="preserve">¨</w:t>
      </w:r>
      <w:r>
        <w:rPr>
          <w:rFonts w:ascii="SimSun" w:hAnsi="SimSun" w:eastAsia="SimSun" w:cs="SimSun"/>
          <w:color w:val="000000"/>
          <w:sz w:val="21"/>
        </w:rPr>
        <w:t xml:space="preserve">竞争性磋商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询价 </w:t>
      </w:r>
      <w:r>
        <w:rPr>
          <w:rFonts w:ascii="Wingdings" w:hAnsi="Wingdings" w:eastAsia="Wingdings" w:cs="Wingdings"/>
          <w:color w:val="000000"/>
          <w:sz w:val="21"/>
        </w:rPr>
        <w:t xml:space="preserve">¨</w:t>
      </w:r>
      <w:r>
        <w:rPr>
          <w:rFonts w:ascii="SimSun" w:hAnsi="SimSun" w:eastAsia="SimSun" w:cs="SimSun"/>
          <w:color w:val="000000"/>
          <w:sz w:val="21"/>
        </w:rPr>
        <w:t xml:space="preserve">单一来源 </w:t>
      </w:r>
      <w:r>
        <w:rPr>
          <w:rFonts w:ascii="Wingdings" w:hAnsi="Wingdings" w:eastAsia="Wingdings" w:cs="Wingdings"/>
          <w:color w:val="000000"/>
          <w:sz w:val="21"/>
        </w:rPr>
        <w:t xml:space="preserve">¨</w:t>
      </w:r>
      <w:r>
        <w:rPr>
          <w:rFonts w:ascii="SimSun" w:hAnsi="SimSun" w:eastAsia="SimSun" w:cs="SimSun"/>
          <w:color w:val="000000"/>
          <w:sz w:val="21"/>
        </w:rPr>
        <w:t xml:space="preserve">框架协议 </w:t>
      </w:r>
      <w:r>
        <w:rPr>
          <w:rFonts w:ascii="Wingdings" w:hAnsi="Wingdings" w:eastAsia="Wingdings" w:cs="Wingdings"/>
          <w:color w:val="000000"/>
          <w:sz w:val="21"/>
        </w:rPr>
        <w:t xml:space="preserve">¨</w:t>
      </w:r>
      <w:r>
        <w:rPr>
          <w:rFonts w:ascii="SimSun" w:hAnsi="SimSun" w:eastAsia="SimSun" w:cs="SimSun"/>
          <w:color w:val="000000"/>
          <w:sz w:val="21"/>
        </w:rPr>
        <w:t xml:space="preserve">其他：</w:t>
      </w:r>
      <w:r>
        <w:rPr>
          <w:rFonts w:ascii="SimSun" w:hAnsi="SimSun" w:eastAsia="SimSun" w:cs="SimSun"/>
          <w:color w:val="000000"/>
          <w:sz w:val="21"/>
          <w:u w:val="single"/>
        </w:rPr>
        <w:t xml:space="preserve">          </w:t>
      </w:r>
      <w:r/>
    </w:p>
    <w:p>
      <w:pPr>
        <w:ind w:left="0" w:right="0" w:firstLine="22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SimSun" w:hAnsi="SimSun" w:eastAsia="SimSun" w:cs="SimSun"/>
          <w:color w:val="000000"/>
          <w:sz w:val="22"/>
        </w:rPr>
        <w:t xml:space="preserve">6</w:t>
      </w:r>
      <w:r>
        <w:rPr>
          <w:rFonts w:ascii="STKaiti" w:hAnsi="STKaiti" w:eastAsia="STKaiti" w:cs="STKaiti"/>
          <w:color w:val="000000"/>
          <w:sz w:val="22"/>
        </w:rPr>
        <w:t xml:space="preserve">）</w:t>
      </w:r>
      <w:r>
        <w:rPr>
          <w:rFonts w:ascii="SimSun" w:hAnsi="SimSun" w:eastAsia="SimSun" w:cs="SimSun"/>
          <w:color w:val="000000"/>
          <w:sz w:val="21"/>
        </w:rPr>
        <w:t xml:space="preserve">中标采购标的制造商是否为中小企业：</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若本项目不专门面向中小企业采购，是否给予小微企业评审优惠：</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中标采购标的制造商是否为残疾人福利性单位：</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中标采购标的制造商是否为监狱企业：</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（7）合同是否分包：</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（8）中标供应商是否为外商投资企业：</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spacing w:before="240" w:after="240"/>
        <w:tabs>
          <w:tab w:val="left" w:pos="1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外商投资企业类型：</w:t>
      </w:r>
      <w:r>
        <w:rPr>
          <w:rFonts w:ascii="Wingdings" w:hAnsi="Wingdings" w:eastAsia="Wingdings" w:cs="Wingdings"/>
          <w:color w:val="000000"/>
          <w:sz w:val="21"/>
        </w:rPr>
        <w:t xml:space="preserve">¨</w:t>
      </w:r>
      <w:r>
        <w:rPr>
          <w:rFonts w:ascii="SimSun" w:hAnsi="SimSun" w:eastAsia="SimSun" w:cs="SimSun"/>
          <w:color w:val="000000"/>
          <w:sz w:val="21"/>
        </w:rPr>
        <w:t xml:space="preserve">全部由外国投资者投资</w:t>
      </w:r>
      <w:r>
        <w:rPr>
          <w:rFonts w:ascii="Wingdings" w:hAnsi="Wingdings" w:eastAsia="Wingdings" w:cs="Wingdings"/>
          <w:color w:val="000000"/>
          <w:sz w:val="21"/>
        </w:rPr>
        <w:t xml:space="preserve">¨</w:t>
      </w:r>
      <w:r>
        <w:rPr>
          <w:rFonts w:ascii="SimSun" w:hAnsi="SimSun" w:eastAsia="SimSun" w:cs="SimSun"/>
          <w:color w:val="000000"/>
          <w:sz w:val="21"/>
        </w:rPr>
        <w:t xml:space="preserve">部分由外国投资者投资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（9）不涉及进口产品：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（10）是否涉及节能产品：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是，《节能产品政府采购品目清单》的底级品目名称：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w:t>
      </w:r>
      <w:r>
        <w:rPr>
          <w:rFonts w:ascii="Wingdings" w:hAnsi="Wingdings" w:eastAsia="Wingdings" w:cs="Wingdings"/>
          <w:color w:val="000000"/>
          <w:sz w:val="21"/>
        </w:rPr>
        <w:t xml:space="preserve">¨</w:t>
      </w:r>
      <w:r>
        <w:rPr>
          <w:rFonts w:ascii="SimSun" w:hAnsi="SimSun" w:eastAsia="SimSun" w:cs="SimSun"/>
          <w:color w:val="000000"/>
          <w:sz w:val="21"/>
        </w:rPr>
        <w:t xml:space="preserve">优先采购</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是否涉及环境标志产品：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是，《环境标志产品政府采购品目清单》的底级品目名称：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w:t>
      </w:r>
      <w:r>
        <w:rPr>
          <w:rFonts w:ascii="Wingdings" w:hAnsi="Wingdings" w:eastAsia="Wingdings" w:cs="Wingdings"/>
          <w:color w:val="000000"/>
          <w:sz w:val="21"/>
        </w:rPr>
        <w:t xml:space="preserve">¨</w:t>
      </w:r>
      <w:r>
        <w:rPr>
          <w:rFonts w:ascii="SimSun" w:hAnsi="SimSun" w:eastAsia="SimSun" w:cs="SimSun"/>
          <w:color w:val="000000"/>
          <w:sz w:val="21"/>
        </w:rPr>
        <w:t xml:space="preserve">优先采购</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1"/>
        </w:rPr>
        <w:t xml:space="preserve">          </w:t>
      </w:r>
      <w:r>
        <w:rPr>
          <w:rFonts w:ascii="SimSun" w:hAnsi="SimSun" w:eastAsia="SimSun" w:cs="SimSun"/>
          <w:color w:val="000000"/>
          <w:sz w:val="21"/>
        </w:rPr>
        <w:t xml:space="preserve">是否涉及绿色产品：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是，绿色产品政府采购相关政策确定的底级品目名称：</w:t>
      </w:r>
      <w:r>
        <w:rPr>
          <w:rFonts w:ascii="SimSun" w:hAnsi="SimSun" w:eastAsia="SimSun" w:cs="SimSun"/>
          <w:color w:val="000000"/>
          <w:sz w:val="22"/>
          <w:u w:val="single"/>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w:t>
      </w:r>
      <w:r>
        <w:rPr>
          <w:rFonts w:ascii="Wingdings" w:hAnsi="Wingdings" w:eastAsia="Wingdings" w:cs="Wingdings"/>
          <w:color w:val="000000"/>
          <w:sz w:val="21"/>
        </w:rPr>
        <w:t xml:space="preserve">¨</w:t>
      </w:r>
      <w:r>
        <w:rPr>
          <w:rFonts w:ascii="SimSun" w:hAnsi="SimSun" w:eastAsia="SimSun" w:cs="SimSun"/>
          <w:color w:val="000000"/>
          <w:sz w:val="21"/>
        </w:rPr>
        <w:t xml:space="preserve">优先采购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rPr>
          <w:rFonts w:ascii="Wingdings" w:hAnsi="Wingdings" w:eastAsia="Wingdings" w:cs="Wingdings"/>
          <w:color w:val="000000"/>
          <w:sz w:val="21"/>
        </w:rPr>
        <w:t xml:space="preserve">¨</w:t>
      </w:r>
      <w:r>
        <w:rPr>
          <w:rFonts w:ascii="SimSun" w:hAnsi="SimSun" w:eastAsia="SimSun" w:cs="SimSun"/>
          <w:color w:val="000000"/>
          <w:sz w:val="21"/>
        </w:rPr>
        <w:t xml:space="preserve">不涉及</w:t>
      </w:r>
      <w:r/>
    </w:p>
    <w:p>
      <w:pPr>
        <w:numPr>
          <w:ilvl w:val="0"/>
          <w:numId w:val="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（1）合同金额小写：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大写：</w:t>
      </w:r>
      <w:r>
        <w:rPr>
          <w:rFonts w:ascii="SimSun" w:hAnsi="SimSun" w:eastAsia="SimSun" w:cs="SimSun"/>
          <w:color w:val="000000"/>
          <w:sz w:val="21"/>
          <w:u w:val="single"/>
        </w:rPr>
        <w:t xml:space="preserve">                           </w:t>
      </w:r>
      <w:r/>
    </w:p>
    <w:p>
      <w:pPr>
        <w:ind w:left="0" w:right="0" w:firstLine="480"/>
        <w:spacing w:before="240" w:after="240" w:line="400" w:lineRule="atLeast"/>
        <w:rPr>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付款方式：分期付款：</w:t>
      </w:r>
      <w:r>
        <w:rPr>
          <w:rFonts w:ascii="SimSun" w:hAnsi="SimSun" w:eastAsia="SimSun" w:cs="SimSun"/>
          <w:color w:val="000000"/>
          <w:sz w:val="21"/>
          <w:u w:val="single"/>
        </w:rPr>
        <w:t xml:space="preserve">                       </w:t>
      </w:r>
      <w:r>
        <w:rPr>
          <w:u w:val="single"/>
        </w:rPr>
      </w:r>
      <w:r/>
    </w:p>
    <w:p>
      <w:pPr>
        <w:numPr>
          <w:ilvl w:val="0"/>
          <w:numId w:val="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（1）起始日期：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日，完成日期：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（2）履约地点：</w:t>
      </w:r>
      <w:r>
        <w:rPr>
          <w:rFonts w:ascii="SimSun" w:hAnsi="SimSun" w:eastAsia="SimSun" w:cs="SimSun"/>
          <w:color w:val="000000"/>
          <w:sz w:val="21"/>
          <w:u w:val="single"/>
        </w:rPr>
        <w:t xml:space="preserve"> </w:t>
      </w:r>
      <w:r>
        <w:rPr>
          <w:rFonts w:ascii="SimSun" w:hAnsi="SimSun" w:eastAsia="SimSun" w:cs="SimSun"/>
          <w:color w:val="000000"/>
          <w:sz w:val="21"/>
          <w:u w:val="single"/>
        </w:rPr>
        <w:t xml:space="preserve">海安高新区中心卫生院</w:t>
      </w:r>
      <w:r>
        <w:rPr>
          <w:rFonts w:ascii="SimSun" w:hAnsi="SimSun" w:eastAsia="SimSun" w:cs="SimSun"/>
          <w:color w:val="000000"/>
          <w:sz w:val="21"/>
          <w:u w:val="single"/>
        </w:rPr>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（3）履约担保：是否收取履约保证金：</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（4）分期履行要求：</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（5）风险处置措施和替代方案：</w:t>
      </w:r>
      <w:r>
        <w:rPr>
          <w:rFonts w:ascii="SimSun" w:hAnsi="SimSun" w:eastAsia="SimSun" w:cs="SimSun"/>
          <w:color w:val="000000"/>
          <w:sz w:val="21"/>
          <w:u w:val="single"/>
        </w:rPr>
        <w:t xml:space="preserve">                                                               </w:t>
      </w:r>
      <w:r/>
    </w:p>
    <w:p>
      <w:pPr>
        <w:numPr>
          <w:ilvl w:val="0"/>
          <w:numId w:val="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合同验收</w:t>
      </w:r>
      <w:r/>
    </w:p>
    <w:p>
      <w:pPr>
        <w:numPr>
          <w:ilvl w:val="0"/>
          <w:numId w:val="7"/>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验收组织方式：</w:t>
      </w:r>
      <w:r>
        <w:rPr>
          <w:rFonts w:ascii="Wingdings" w:hAnsi="Wingdings" w:eastAsia="Wingdings" w:cs="Wingdings"/>
          <w:color w:val="000000"/>
          <w:sz w:val="21"/>
        </w:rPr>
        <w:t xml:space="preserve">þ</w:t>
      </w:r>
      <w:r>
        <w:rPr>
          <w:rFonts w:ascii="SimSun" w:hAnsi="SimSun" w:eastAsia="SimSun" w:cs="SimSun"/>
          <w:color w:val="000000"/>
          <w:sz w:val="21"/>
        </w:rPr>
        <w:t xml:space="preserve">自行组织 </w:t>
      </w:r>
      <w:r>
        <w:rPr>
          <w:rFonts w:ascii="Wingdings" w:hAnsi="Wingdings" w:eastAsia="Wingdings" w:cs="Wingdings"/>
          <w:color w:val="000000"/>
          <w:sz w:val="21"/>
        </w:rPr>
        <w:t xml:space="preserve">¨</w:t>
      </w:r>
      <w:r>
        <w:rPr>
          <w:rFonts w:ascii="SimSun" w:hAnsi="SimSun" w:eastAsia="SimSun" w:cs="SimSun"/>
          <w:color w:val="000000"/>
          <w:sz w:val="21"/>
        </w:rPr>
        <w:t xml:space="preserve">委托第三方组织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验收主体：</w:t>
      </w:r>
      <w:r>
        <w:rPr>
          <w:rFonts w:ascii="SimSun" w:hAnsi="SimSun" w:eastAsia="SimSun" w:cs="SimSun"/>
          <w:color w:val="000000"/>
          <w:sz w:val="21"/>
          <w:u w:val="single"/>
        </w:rPr>
        <w:t xml:space="preserve">  </w:t>
      </w:r>
      <w:r>
        <w:rPr>
          <w:rFonts w:ascii="SimSun" w:hAnsi="SimSun" w:eastAsia="SimSun" w:cs="SimSun"/>
          <w:color w:val="000000"/>
          <w:sz w:val="21"/>
          <w:u w:val="single"/>
        </w:rPr>
        <w:t xml:space="preserve">海安高新区中心卫生院</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是否邀请本项目的其他供应商参加验收：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是否邀请专家参加验收：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是否邀请服务对象参加验收：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是否邀请第三方检测机构参加验收：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是否进行抽查检测：</w:t>
      </w:r>
      <w:r>
        <w:rPr>
          <w:rFonts w:ascii="Wingdings" w:hAnsi="Wingdings" w:eastAsia="Wingdings" w:cs="Wingdings"/>
          <w:color w:val="000000"/>
          <w:sz w:val="21"/>
        </w:rPr>
        <w:t xml:space="preserve">¨</w:t>
      </w:r>
      <w:r>
        <w:rPr>
          <w:rFonts w:ascii="SimSun" w:hAnsi="SimSun" w:eastAsia="SimSun" w:cs="SimSun"/>
          <w:color w:val="000000"/>
          <w:sz w:val="21"/>
        </w:rPr>
        <w:t xml:space="preserve">是，抽查比例：</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是否存在破坏性检测：</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SimSun" w:hAnsi="SimSun" w:eastAsia="SimSun" w:cs="SimSun"/>
          <w:color w:val="000000"/>
          <w:sz w:val="21"/>
          <w:u w:val="single"/>
        </w:rPr>
        <w:t xml:space="preserve">（应明确对被破坏的检测产品的处理方式）</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验收组织的其他事项：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（2）履约验收时间：</w:t>
      </w:r>
      <w:r>
        <w:rPr>
          <w:rFonts w:ascii="SimSun" w:hAnsi="SimSun" w:eastAsia="SimSun" w:cs="SimSun"/>
          <w:color w:val="000000"/>
          <w:sz w:val="21"/>
          <w:u w:val="single"/>
        </w:rPr>
        <w:t xml:space="preserve">（计划于何时验收/供应商提出验收申请之日起30日内组织验收）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（3）履约验收方式：</w:t>
      </w:r>
      <w:r>
        <w:rPr>
          <w:rFonts w:ascii="Wingdings" w:hAnsi="Wingdings" w:eastAsia="Wingdings" w:cs="Wingdings"/>
          <w:color w:val="000000"/>
          <w:sz w:val="21"/>
        </w:rPr>
        <w:t xml:space="preserve">þ</w:t>
      </w:r>
      <w:r>
        <w:rPr>
          <w:rFonts w:ascii="SimSun" w:hAnsi="SimSun" w:eastAsia="SimSun" w:cs="SimSun"/>
          <w:color w:val="000000"/>
          <w:sz w:val="21"/>
        </w:rPr>
        <w:t xml:space="preserve">一次性验收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（4）履约验收程序：</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（5）履约验收的内容：</w:t>
      </w:r>
      <w:r>
        <w:rPr>
          <w:rFonts w:ascii="SimSun" w:hAnsi="SimSun" w:eastAsia="SimSun" w:cs="SimSun"/>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（6）履约验收标准：</w:t>
      </w:r>
      <w:r>
        <w:rPr>
          <w:rFonts w:ascii="SimSun" w:hAnsi="SimSun" w:eastAsia="SimSun" w:cs="SimSun"/>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（8）履约验收其他事项：</w:t>
      </w:r>
      <w:r>
        <w:rPr>
          <w:rFonts w:ascii="SimSun" w:hAnsi="SimSun" w:eastAsia="SimSun" w:cs="SimSun"/>
          <w:color w:val="000000"/>
          <w:sz w:val="21"/>
          <w:u w:val="single"/>
        </w:rPr>
        <w:t xml:space="preserve">   无</w:t>
      </w:r>
      <w:r/>
    </w:p>
    <w:p>
      <w:pPr>
        <w:numPr>
          <w:ilvl w:val="0"/>
          <w:numId w:val="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组成合同的文件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（1）政府采购合同协议书及其变更、补充协议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（2）政府采购合同专用条款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（3）政府采购合同通用条款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（7）有关技术文件，图纸</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（8）国家法律、行政法规和规章制度规定或合同约定的作为合同组成部分的其他文件</w:t>
      </w:r>
      <w:r/>
    </w:p>
    <w:p>
      <w:pPr>
        <w:numPr>
          <w:ilvl w:val="0"/>
          <w:numId w:val="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  双方签字盖章后</w:t>
      </w:r>
      <w:r>
        <w:rPr>
          <w:rFonts w:ascii="SimSun" w:hAnsi="SimSun" w:eastAsia="SimSun" w:cs="SimSun"/>
          <w:color w:val="000000"/>
          <w:sz w:val="21"/>
        </w:rPr>
        <w:t xml:space="preserve">生效。</w:t>
      </w:r>
      <w:r/>
    </w:p>
    <w:p>
      <w:pPr>
        <w:numPr>
          <w:ilvl w:val="0"/>
          <w:numId w:val="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w:t>
      </w:r>
      <w:r>
        <w:rPr>
          <w:rFonts w:ascii="SimSun" w:hAnsi="SimSun" w:eastAsia="SimSun" w:cs="SimSun"/>
          <w:color w:val="000000"/>
          <w:sz w:val="21"/>
        </w:rPr>
        <w:t xml:space="preserve">份，甲方执</w:t>
      </w:r>
      <w:r>
        <w:rPr>
          <w:rFonts w:ascii="SimSun" w:hAnsi="SimSun" w:eastAsia="SimSun" w:cs="SimSun"/>
          <w:color w:val="000000"/>
          <w:sz w:val="21"/>
          <w:u w:val="single"/>
        </w:rPr>
        <w:t xml:space="preserve">    </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    </w:t>
      </w:r>
      <w:r>
        <w:rPr>
          <w:rFonts w:ascii="SimSun" w:hAnsi="SimSun" w:eastAsia="SimSun" w:cs="SimSun"/>
          <w:color w:val="000000"/>
          <w:sz w:val="21"/>
        </w:rPr>
        <w:t xml:space="preserve">份，均具有同等法律效力。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合同订立时间：</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400" w:lineRule="atLeast"/>
        <w:rPr>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合同订立地点：</w:t>
      </w:r>
      <w:r>
        <w:rPr>
          <w:rFonts w:ascii="SimSun" w:hAnsi="SimSun" w:eastAsia="SimSun" w:cs="SimSun"/>
          <w:color w:val="000000"/>
          <w:sz w:val="21"/>
          <w:u w:val="single"/>
        </w:rPr>
        <w:t xml:space="preserve">   </w:t>
      </w:r>
      <w:r>
        <w:rPr>
          <w:rFonts w:ascii="Arial" w:hAnsi="Arial" w:eastAsia="Arial" w:cs="Arial"/>
          <w:color w:val="000000"/>
          <w:sz w:val="21"/>
          <w:highlight w:val="white"/>
          <w:u w:val="single"/>
        </w:rPr>
        <w:t xml:space="preserve">海安高新区中心卫生院</w:t>
      </w:r>
      <w:r>
        <w:rPr>
          <w:u w:val="single"/>
        </w:rPr>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附件：具体标的及其技术要求和商务要求、联合协议、分包意向协议等。</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5"/>
        <w:gridCol w:w="2659"/>
        <w:gridCol w:w="2188"/>
        <w:gridCol w:w="2376"/>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Arial" w:hAnsi="Arial" w:eastAsia="Arial" w:cs="Arial"/>
                <w:color w:val="000000"/>
                <w:sz w:val="21"/>
                <w:highlight w:val="white"/>
              </w:rPr>
              <w:t xml:space="preserve">海安高新区中心卫生院</w:t>
            </w:r>
            <w:r>
              <w:rPr>
                <w:rFonts w:ascii="SimSun" w:hAnsi="SimSun" w:eastAsia="SimSun" w:cs="SimSun"/>
                <w:color w:val="000000"/>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单位名称（公章或合同章）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10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8" w:type="dxa"/>
            <w:vAlign w:val="center"/>
            <w:textDirection w:val="lrTb"/>
            <w:noWrap w:val="false"/>
          </w:tcPr>
          <w:p>
            <w:pPr>
              <w:ind w:left="0" w:right="0" w:firstLine="0"/>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注：涉及联合体或其他合同主体的信息应按上表格式加列。</w:t>
            </w:r>
            <w:r/>
          </w:p>
        </w:tc>
      </w:tr>
    </w:tbl>
    <w:p>
      <w:pPr>
        <w:pStyle w:val="704"/>
        <w:ind w:left="0" w:right="0" w:firstLine="0"/>
        <w:jc w:val="center"/>
        <w:spacing w:before="156" w:after="200"/>
        <w:pBdr>
          <w:top w:val="none" w:color="000000" w:sz="4" w:space="0"/>
          <w:left w:val="none" w:color="000000" w:sz="4" w:space="0"/>
          <w:bottom w:val="none" w:color="000000" w:sz="4" w:space="0"/>
          <w:right w:val="none" w:color="000000" w:sz="4" w:space="0"/>
        </w:pBdr>
      </w:pPr>
      <w:r>
        <w:br w:type="page" w:clear="all"/>
      </w:r>
      <w:r/>
    </w:p>
    <w:p>
      <w:pPr>
        <w:pStyle w:val="704"/>
        <w:ind w:left="0" w:right="0" w:firstLine="0"/>
        <w:jc w:val="center"/>
        <w:spacing w:before="156"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定义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1.1合同当事人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（1）采购人（以下称甲方）是指使用财政性资金，通过政府采购方式向供应商购买货物及其相关服务的国家机关、事业单位、团体组织。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（2）供应商（以下称乙方）是指参加政府采购活动并且中标（成交），向采购人提供合同约定的货物及其相关服务的法人、非法人组织或者自然人。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（3）其他合同主体是指除采购人和供应商以外，依法参与合同缔结或履行，享有权利、承担义务的合同当事人。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1.2本合同下列术语应解释为：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（2）“合同价款”系指根据本合同规定乙方在全面履行合同义务后甲方应支付给乙方的价款。</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（7）其他术语解释，见【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numPr>
          <w:ilvl w:val="0"/>
          <w:numId w:val="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合同标的及金额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甲方应当按照合同约定及时对交付的货物进行验收，未在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约定的期限内对乙方履约提出任何异议或者向乙方作出任何说明的，视为验收通过。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甲方应当根据合同约定及时向乙方支付合同价款，不得以内部人员变更、履行内部付款流程等为由，拒绝或迟延支付。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 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签署合同后，乙方应确定项目负责人（或项目联系人），负责与本合同有关的事务。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36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5.3乙方有权根据合同约定向甲方收取合同价款。</w:t>
      </w:r>
      <w:r/>
    </w:p>
    <w:p>
      <w:pPr>
        <w:ind w:left="0" w:right="0" w:firstLine="36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】约定应由乙方承担的其他义务和责任。</w:t>
      </w:r>
      <w:r/>
    </w:p>
    <w:p>
      <w:pPr>
        <w:numPr>
          <w:ilvl w:val="0"/>
          <w:numId w:val="9"/>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甲乙双方应当按照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约定顺序履行合同义务；如果没有先后顺序的，应当同时履行。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本合同涉及商品包装、快递包装的，除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另有约定外，包装应适应远距离运输、防潮、防震、防锈和防野蛮装卸等要求，确保货物安全无损地运抵</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约定的指定现场。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另有约定外，乙方负责办理将货物运抵本合同规定的交货地点，并装卸、交付至甲方的一切运输事项，相关费用应包含在合同价款中。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货物保险要求按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乙方在运输到达之前应提前通知甲方，并提示货物运输装卸的注意事项，甲方配合乙方做好货物的接收工作。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质量标准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（2）采用中华人民共和国法定计量单位。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（3）乙方所提供的货物应符合国家有关安全、环保、卫生的规定。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规定或乙方书面承诺（两者以较长的为准）的质量保证期内，本保证保持有效。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（2）在质量保证期内所发现的缺陷，甲方应尽快以书面形式通知乙方。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（3）乙方收到通知后，应在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规定的响应时间内以合理的速度免费维修或更换有缺陷的货物或部件。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权利瑕疵担保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乙方保证对其出售的货物享有合法的权利。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乙方保证在交付的货物上不存在抵押权等担保物权。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知识产权保护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保密义务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合同价款支付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合同价款支付按照国库集中支付制度及财政管理相关规定执行。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履约保证金</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乙方应当以支票、汇票、本票或者金融机构、担保机构出具的保函等非现金形式提交。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如果乙方出现</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甲方在项目通过验收后按照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规定的时间内将履约保证金退还乙方；逾期退还的，乙方可要求甲方支付违约金，违约金按照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售后服务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除项目不涉及或采购活动中明确约定无须承担外，乙方还应提供下列服务：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（1）货物的现场移动、安装、调试、启动监督及技术支持；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（2）提供货物组装和维修所需的专用工具和辅助材料；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约定的期限内对所有的货物实施运行监督、维修，但前提条件是该服务并不能免除乙方在质量保证期内所承担的义务；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（4）在制造商所在地或指定现场就货物的安装、启动、运营、维护、废弃处置等对甲方操作人员进行培训；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（5）依照法律、行政法规的规定或者按照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约定，货物在有效使用年限届满后应予回收的，乙方负有自行或者委托第三人对货物予以回收的义务；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规定由乙方提供的其他服务。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15.1质量瑕疵的违约责任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乙方提供的产品不符合合同约定的质量标准或存在产品质量缺陷，甲方有权要求乙方根据</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要求及时修理、重作、更换，并承担由此给甲方造成的损失。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迟延交货的违约责任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规定执行。如果涉及公共利益，且赔偿金额无法弥补公共利益损失，甲方可要求继续履行或者采取其他补救措施。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迟延支付的违约责任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甲方存在迟延支付乙方合同款项的，应当承担</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规定的逾期付款利息。</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15.4其他违约责任根据项目实际需要按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numPr>
          <w:ilvl w:val="0"/>
          <w:numId w:val="10"/>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16.1合同的变更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16.2合同的中止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（1）合同履行过程中因供应商就采购文件、采购过程或结果提起投诉的，甲方认为有必要的，可以中止合同的履行。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（4）甲方不得以行政区划调整、政府换届、机构或者职能调整以及相关责任人更替为由中止合同。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16.3合同的终止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（1）合同因有效期限届满而终止；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（2）乙方未按合同约定履行，构成根本性违约的，甲方有权终止合同，并追究乙方的违约责任。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 </w:t>
      </w:r>
      <w:r>
        <w:rPr>
          <w:rFonts w:ascii="SimSun" w:hAnsi="SimSun" w:eastAsia="SimSun" w:cs="SimSun"/>
          <w:color w:val="000000"/>
          <w:sz w:val="21"/>
        </w:rPr>
        <w:t xml:space="preserve">涉及国家利益、社会公共利益的情形</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乙方不得将合同转包给其他供应商。涉及合同分包的，乙方应根据采购文件和投标（响应）文件规定进行合同分包。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不可抗力</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不可抗力是指合同双方不能预见、不能避免且不能克服的客观情况。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任何一方对由于不可抗力造成的部分或全部不能履行合同不承担违约责任。但迟延履行后发生不可抗力的，不能免除责任。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解决争议的方法</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选择仲裁的，应在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中明确仲裁机构及仲裁地；通过诉讼方式解决的，可以在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中进一步约定选择与争议有实际联系的地点的人民法院管辖，但管辖法院的约定不得违反级别管辖和专属管辖的规定。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本合同应当按照规定执行政府采购政策。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法律适用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本合同的订立、生效、解释、履行及与本合同有关的争议解决，均适用法律、行政法规。</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22.3本合同一方给另一方的通知均应采用书面形式，传真或快递送到本合同中规定的对方的地址和办理签收手续。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22.4通知以送达之日或通知书中规定的生效之日起生效，两者中以较迟之日为准。</w:t>
      </w:r>
      <w:r/>
    </w:p>
    <w:p>
      <w:pPr>
        <w:numPr>
          <w:ilvl w:val="0"/>
          <w:numId w:val="11"/>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23.1合同未尽事项见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23.2 合同附件与合同正文具有同等的法律效力。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04"/>
        <w:ind w:left="0" w:right="0" w:firstLine="0"/>
        <w:jc w:val="center"/>
        <w:spacing w:before="36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第三节 政府采购合同专用条款</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3"/>
        <w:gridCol w:w="314"/>
        <w:gridCol w:w="8647"/>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不接受联合体招标</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乙方应在货物发运前对其进行满足运输距离、防潮、防震、防锈和防破损装卸等要求包装，以保证货物安全运达甲方指定地点。</w:t>
            </w:r>
            <w:r/>
          </w:p>
        </w:tc>
      </w:tr>
      <w:tr>
        <w:trPr>
          <w:trHeight w:val="562"/>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Arial" w:hAnsi="Arial" w:eastAsia="Arial" w:cs="Arial"/>
                <w:color w:val="000000"/>
                <w:sz w:val="21"/>
                <w:highlight w:val="white"/>
              </w:rPr>
              <w:t xml:space="preserve">海安高新区中心卫生院</w:t>
            </w:r>
            <w:r>
              <w:rPr>
                <w:rFonts w:ascii="SimSun" w:hAnsi="SimSun" w:eastAsia="SimSun" w:cs="SimSun"/>
                <w:color w:val="000000"/>
                <w:sz w:val="21"/>
              </w:rPr>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p>
        </w:tc>
      </w:tr>
      <w:tr>
        <w:trPr>
          <w:trHeight w:val="6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不收取履约保证金</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不收取履约保证金</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乙方提供的货物在质保期内因货物本身的质量问题发生故障，乙方应负责免费更换。对达不到技术要求者，根据实际情况，经双方协商，可按以下办法处理：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⑴ 更换：由乙方承担所发生的全部费用。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⑵ 贬值处理：由甲乙双方合议定价。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⑶ 退货处理：乙方应退还甲方支付的合同款，同时应承担该货物的直接费用（运输、保险、检验、货款利息及银行手续费等）。</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1"/>
              </w:rPr>
              <w:t xml:space="preserve">甲方无正当理由拒收货物的，甲方向乙方偿付拒收货款总值的</w:t>
            </w:r>
            <w:r>
              <w:rPr>
                <w:rFonts w:ascii="SimSun" w:hAnsi="SimSun" w:eastAsia="SimSun" w:cs="SimSun"/>
                <w:color w:val="000000"/>
                <w:sz w:val="21"/>
                <w:u w:val="single"/>
              </w:rPr>
              <w:t xml:space="preserve">     </w:t>
            </w:r>
            <w:r>
              <w:rPr>
                <w:rFonts w:ascii="SimSun" w:hAnsi="SimSun" w:eastAsia="SimSun" w:cs="SimSun"/>
                <w:color w:val="000000"/>
                <w:sz w:val="21"/>
              </w:rPr>
              <w:t xml:space="preserve">违约金。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2.甲方无故逾期验收和办理货物款项支付手续的,甲方应按逾期付款总额每日</w:t>
            </w:r>
            <w:r>
              <w:rPr>
                <w:rFonts w:ascii="SimSun" w:hAnsi="SimSun" w:eastAsia="SimSun" w:cs="SimSun"/>
                <w:color w:val="000000"/>
                <w:sz w:val="21"/>
                <w:u w:val="single"/>
              </w:rPr>
              <w:t xml:space="preserve">        </w:t>
            </w:r>
            <w:r>
              <w:rPr>
                <w:rFonts w:ascii="SimSun" w:hAnsi="SimSun" w:eastAsia="SimSun" w:cs="SimSun"/>
                <w:color w:val="000000"/>
                <w:sz w:val="21"/>
              </w:rPr>
              <w:t xml:space="preserve">向乙方支付违约金。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3.乙方逾期交付货物的，乙方应按逾期交货总额每日</w:t>
            </w:r>
            <w:r>
              <w:rPr>
                <w:rFonts w:ascii="SimSun" w:hAnsi="SimSun" w:eastAsia="SimSun" w:cs="SimSun"/>
                <w:color w:val="000000"/>
                <w:sz w:val="21"/>
                <w:u w:val="single"/>
              </w:rPr>
              <w:t xml:space="preserve">      </w:t>
            </w:r>
            <w:r>
              <w:rPr>
                <w:rFonts w:ascii="SimSun" w:hAnsi="SimSun" w:eastAsia="SimSun" w:cs="SimSun"/>
                <w:color w:val="000000"/>
                <w:sz w:val="21"/>
              </w:rPr>
              <w:t xml:space="preserve">向甲方支付违约金，由甲方从待付货款中扣除。逾期超过约定日期</w:t>
            </w:r>
            <w:r>
              <w:rPr>
                <w:rFonts w:ascii="SimSun" w:hAnsi="SimSun" w:eastAsia="SimSun" w:cs="SimSun"/>
                <w:color w:val="000000"/>
                <w:sz w:val="21"/>
                <w:u w:val="single"/>
              </w:rPr>
              <w:t xml:space="preserve">      </w:t>
            </w:r>
            <w:r>
              <w:rPr>
                <w:rFonts w:ascii="SimSun" w:hAnsi="SimSun" w:eastAsia="SimSun" w:cs="SimSun"/>
                <w:color w:val="000000"/>
                <w:sz w:val="21"/>
              </w:rPr>
              <w:t xml:space="preserve">个工作日不能交货的，甲方可解除本合同。乙方因逾期交货或因其他违约行为导致甲方解除合同的，乙方应向甲方支付合同总值</w:t>
            </w:r>
            <w:r>
              <w:rPr>
                <w:rFonts w:ascii="SimSun" w:hAnsi="SimSun" w:eastAsia="SimSun" w:cs="SimSun"/>
                <w:color w:val="000000"/>
                <w:sz w:val="21"/>
                <w:u w:val="single"/>
              </w:rPr>
              <w:t xml:space="preserve">       </w:t>
            </w:r>
            <w:r>
              <w:rPr>
                <w:rFonts w:ascii="SimSun" w:hAnsi="SimSun" w:eastAsia="SimSun" w:cs="SimSun"/>
                <w:color w:val="000000"/>
                <w:sz w:val="21"/>
              </w:rPr>
              <w:t xml:space="preserve">的违约金，如造成甲方损失超过违约金的，超出部分由乙方继续承担赔偿责任。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所交的货物品种、型号、规格、技术参数、质量不符合合同规定及采购文件规定标准的，甲方有权拒收该货物，乙方愿意更换货物但逾期交货的，按乙方逾期交货处理。乙方拒绝更换货物的，甲方可单方面解除合同。</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1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因本合同及合同有关事项发生的争议，按下列第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仲裁委员会申请仲裁，仲裁地点为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w:t>
            </w:r>
            <w:r>
              <w:rPr>
                <w:rFonts w:ascii="SimSun" w:hAnsi="SimSun" w:eastAsia="SimSun" w:cs="SimSun"/>
                <w:color w:val="000000"/>
                <w:sz w:val="21"/>
              </w:rPr>
              <w:t xml:space="preserve">人民法院起诉。</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spacing w:line="560" w:lineRule="exact"/>
      </w:pPr>
      <w:r/>
      <w:r/>
    </w:p>
    <w:p>
      <w:pPr>
        <w:spacing w:line="560" w:lineRule="exact"/>
      </w:pPr>
      <w:r>
        <w:br w:type="page" w:clear="all"/>
      </w:r>
      <w:r/>
    </w:p>
    <w:p>
      <w:pPr>
        <w:spacing w:line="560" w:lineRule="exact"/>
        <w:rPr>
          <w:rFonts w:hint="eastAsia"/>
          <w:highlight w:val="none"/>
          <w14:textFill>
            <w14:solidFill>
              <w14:schemeClr w14:val="tx1"/>
            </w14:solidFill>
          </w14:textFill>
        </w:rPr>
      </w:pPr>
      <w:r>
        <w:rPr>
          <w:rFonts w:hint="eastAsia"/>
          <w:highlight w:val="none"/>
          <w14:textFill>
            <w14:solidFill>
              <w14:schemeClr w14:val="tx1"/>
            </w14:solidFill>
          </w14:textFill>
        </w:rPr>
      </w:r>
      <w:r/>
    </w:p>
    <w:p>
      <w:pPr>
        <w:spacing w:line="5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9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9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9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br w:type="page" w:clear="all"/>
      </w:r>
      <w:r/>
    </w:p>
    <w:p>
      <w:pPr>
        <w:jc w:val="center"/>
        <w:spacing w:line="560" w:lineRule="exact"/>
        <w:rPr>
          <w:rFonts w:hint="eastAsia" w:ascii="Times New Roman" w:hAnsi="Times New Roman"/>
          <w:color w:val="000000" w:themeColor="text1"/>
          <w:szCs w:val="21"/>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t xml:space="preserve">第四章  </w:t>
      </w:r>
      <w:r>
        <w:rPr>
          <w:rFonts w:hint="eastAsia" w:ascii="黑体" w:hAnsi="Times New Roman" w:eastAsia="黑体"/>
          <w:b/>
          <w:bCs/>
          <w:color w:val="000000" w:themeColor="text1"/>
          <w:sz w:val="44"/>
          <w:szCs w:val="28"/>
          <w:highlight w:val="none"/>
          <w14:textFill>
            <w14:solidFill>
              <w14:schemeClr w14:val="tx1"/>
            </w14:solidFill>
          </w14:textFill>
        </w:rPr>
        <w:t xml:space="preserve">评标方法与评标标准</w:t>
      </w:r>
      <w:r/>
    </w:p>
    <w:p>
      <w:pPr>
        <w:ind w:firstLine="439"/>
        <w:jc w:val="left"/>
        <w:spacing w:line="560" w:lineRule="exact"/>
        <w:rPr>
          <w:rFonts w:hint="eastAsia"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Arial" w:hAnsi="Arial" w:cs="Arial"/>
          <w:color w:val="000000" w:themeColor="text1"/>
          <w:sz w:val="24"/>
          <w:szCs w:val="24"/>
          <w:highlight w:val="none"/>
          <w14:textFill>
            <w14:solidFill>
              <w14:schemeClr w14:val="tx1"/>
            </w14:solidFill>
          </w14:textFill>
        </w:rPr>
        <w:t xml:space="preserve">排名第一的中标候选人。本项目</w:t>
      </w:r>
      <w:r>
        <w:rPr>
          <w:rFonts w:hint="eastAsia" w:ascii="Arial" w:hAnsi="Arial" w:cs="Arial"/>
          <w:color w:val="000000" w:themeColor="text1"/>
          <w:sz w:val="24"/>
          <w:szCs w:val="24"/>
          <w:highlight w:val="none"/>
          <w:lang w:val="en-US" w:eastAsia="zh-CN"/>
          <w14:textFill>
            <w14:solidFill>
              <w14:schemeClr w14:val="tx1"/>
            </w14:solidFill>
          </w14:textFill>
        </w:rPr>
        <w:t xml:space="preserve">每个分包</w:t>
      </w:r>
      <w:r>
        <w:rPr>
          <w:rFonts w:hint="eastAsia" w:ascii="Arial" w:hAnsi="Arial" w:cs="Arial"/>
          <w:color w:val="000000" w:themeColor="text1"/>
          <w:sz w:val="24"/>
          <w:szCs w:val="24"/>
          <w:highlight w:val="none"/>
          <w14:textFill>
            <w14:solidFill>
              <w14:schemeClr w14:val="tx1"/>
            </w14:solidFill>
          </w14:textFill>
        </w:rPr>
        <w:t xml:space="preserve">选取3名中标候选人。</w:t>
      </w:r>
      <w:r/>
    </w:p>
    <w:p>
      <w:pPr>
        <w:ind w:firstLine="439"/>
        <w:jc w:val="left"/>
        <w:spacing w:line="560" w:lineRule="exact"/>
        <w:rPr>
          <w:rFonts w:hint="eastAsia" w:ascii="Arial" w:hAnsi="Arial" w:cs="Arial"/>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评委在认真审阅投标文件的基础上，根据各投标文件的响应程度独立评判，不得统一打分。</w:t>
      </w:r>
      <w:r/>
    </w:p>
    <w:p>
      <w:pPr>
        <w:ind w:firstLine="441"/>
        <w:jc w:val="left"/>
        <w:spacing w:line="560" w:lineRule="exact"/>
        <w:rPr>
          <w:rFonts w:hint="eastAsia" w:ascii="Arial" w:hAnsi="Arial" w:cs="Arial"/>
          <w:b/>
          <w:color w:val="000000" w:themeColor="text1"/>
          <w:sz w:val="24"/>
          <w:szCs w:val="24"/>
          <w:highlight w:val="none"/>
          <w14:textFill>
            <w14:solidFill>
              <w14:schemeClr w14:val="tx1"/>
            </w14:solidFill>
          </w14:textFill>
        </w:rPr>
      </w:pPr>
      <w:r>
        <w:rPr>
          <w:rFonts w:hint="eastAsia" w:ascii="Arial" w:hAnsi="Arial" w:cs="Arial"/>
          <w:b/>
          <w:color w:val="000000" w:themeColor="text1"/>
          <w:sz w:val="24"/>
          <w:szCs w:val="24"/>
          <w:highlight w:val="none"/>
          <w14:textFill>
            <w14:solidFill>
              <w14:schemeClr w14:val="tx1"/>
            </w14:solidFill>
          </w14:textFill>
        </w:rPr>
        <w:t xml:space="preserve">（一）采购人（代表）对投标人资格进行审查。</w:t>
      </w:r>
      <w:r/>
    </w:p>
    <w:p>
      <w:pPr>
        <w:ind w:firstLine="439"/>
        <w:jc w:val="left"/>
        <w:spacing w:line="560" w:lineRule="exact"/>
        <w:rPr>
          <w:rFonts w:hint="eastAsia" w:ascii="Arial" w:hAnsi="Arial" w:cs="Arial"/>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投标人资格不合格的，其投标文件判定为无效投标文件。</w:t>
      </w:r>
      <w:r/>
    </w:p>
    <w:p>
      <w:pPr>
        <w:ind w:firstLine="441"/>
        <w:jc w:val="left"/>
        <w:spacing w:line="560" w:lineRule="exact"/>
        <w:rPr>
          <w:rFonts w:hint="eastAsia" w:ascii="Arial" w:hAnsi="Arial" w:cs="Arial"/>
          <w:b/>
          <w:color w:val="000000" w:themeColor="text1"/>
          <w:sz w:val="24"/>
          <w:szCs w:val="24"/>
          <w:highlight w:val="none"/>
          <w14:textFill>
            <w14:solidFill>
              <w14:schemeClr w14:val="tx1"/>
            </w14:solidFill>
          </w14:textFill>
        </w:rPr>
      </w:pPr>
      <w:r>
        <w:rPr>
          <w:rFonts w:hint="eastAsia" w:ascii="Arial" w:hAnsi="Arial" w:cs="Arial"/>
          <w:b/>
          <w:color w:val="000000" w:themeColor="text1"/>
          <w:sz w:val="24"/>
          <w:szCs w:val="24"/>
          <w:highlight w:val="none"/>
          <w14:textFill>
            <w14:solidFill>
              <w14:schemeClr w14:val="tx1"/>
            </w14:solidFill>
          </w14:textFill>
        </w:rPr>
        <w:t xml:space="preserve">（二）评标委员会对符合资格投标人的投标文件进行符合性审查。</w:t>
      </w:r>
      <w:r/>
    </w:p>
    <w:p>
      <w:pPr>
        <w:ind w:firstLine="439"/>
        <w:jc w:val="left"/>
        <w:spacing w:line="560" w:lineRule="exact"/>
        <w:rPr>
          <w:rFonts w:hint="eastAsia" w:ascii="Arial" w:hAnsi="Arial" w:cs="Arial"/>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未通过符合性审查的投标文件，将被判为不满足招标文件实质性要求。 </w:t>
      </w:r>
      <w:r/>
    </w:p>
    <w:p>
      <w:pPr>
        <w:ind w:firstLine="441"/>
        <w:jc w:val="left"/>
        <w:spacing w:line="560" w:lineRule="exact"/>
        <w:rPr>
          <w:rFonts w:hint="eastAsia" w:ascii="Arial" w:hAnsi="Arial" w:cs="Arial"/>
          <w:b/>
          <w:color w:val="000000" w:themeColor="text1"/>
          <w:sz w:val="24"/>
          <w:szCs w:val="24"/>
          <w:highlight w:val="none"/>
          <w14:textFill>
            <w14:solidFill>
              <w14:schemeClr w14:val="tx1"/>
            </w14:solidFill>
          </w14:textFill>
        </w:rPr>
      </w:pPr>
      <w:r>
        <w:rPr>
          <w:rFonts w:hint="eastAsia" w:ascii="Arial" w:hAnsi="Arial" w:cs="Arial"/>
          <w:b/>
          <w:color w:val="000000" w:themeColor="text1"/>
          <w:sz w:val="24"/>
          <w:szCs w:val="24"/>
          <w:highlight w:val="none"/>
          <w14:textFill>
            <w14:solidFill>
              <w14:schemeClr w14:val="tx1"/>
            </w14:solidFill>
          </w14:textFill>
        </w:rPr>
        <w:t xml:space="preserve">（三）商务技术分：</w:t>
      </w:r>
      <w:r>
        <w:rPr>
          <w:rFonts w:hint="eastAsia" w:ascii="Arial" w:hAnsi="Arial" w:cs="Arial"/>
          <w:b/>
          <w:color w:val="000000" w:themeColor="text1"/>
          <w:sz w:val="24"/>
          <w:szCs w:val="24"/>
          <w:highlight w:val="none"/>
          <w:lang w:val="en-US" w:eastAsia="zh-CN"/>
          <w14:textFill>
            <w14:solidFill>
              <w14:schemeClr w14:val="tx1"/>
            </w14:solidFill>
          </w14:textFill>
        </w:rPr>
        <w:t xml:space="preserve">70</w:t>
      </w:r>
      <w:r>
        <w:rPr>
          <w:rFonts w:hint="eastAsia" w:ascii="Arial" w:hAnsi="Arial" w:cs="Arial"/>
          <w:b/>
          <w:color w:val="000000" w:themeColor="text1"/>
          <w:sz w:val="24"/>
          <w:szCs w:val="24"/>
          <w:highlight w:val="none"/>
          <w14:textFill>
            <w14:solidFill>
              <w14:schemeClr w14:val="tx1"/>
            </w14:solidFill>
          </w14:textFill>
        </w:rPr>
        <w:t xml:space="preserve">分</w:t>
      </w:r>
      <w:r/>
    </w:p>
    <w:tbl>
      <w:tblPr>
        <w:tblStyle w:val="713"/>
        <w:tblpPr w:horzAnchor="page" w:tblpXSpec="center" w:vertAnchor="text" w:tblpY="619" w:leftFromText="180" w:topFromText="0" w:rightFromText="180" w:bottomFromText="0"/>
        <w:tblW w:w="5000" w:type="pct"/>
        <w:jc w:val="center"/>
        <w:tblLayout w:type="fixed"/>
        <w:tblCellMar>
          <w:left w:w="108" w:type="dxa"/>
          <w:top w:w="0" w:type="dxa"/>
          <w:right w:w="108" w:type="dxa"/>
          <w:bottom w:w="0" w:type="dxa"/>
        </w:tblCellMar>
        <w:tblLook w:val="04A0" w:firstRow="1" w:lastRow="0" w:firstColumn="1" w:lastColumn="0" w:noHBand="0" w:noVBand="1"/>
      </w:tblPr>
      <w:tblGrid>
        <w:gridCol w:w="834"/>
        <w:gridCol w:w="1474"/>
        <w:gridCol w:w="776"/>
        <w:gridCol w:w="6085"/>
      </w:tblGrid>
      <w:tr>
        <w:trPr>
          <w:jc w:val="center"/>
          <w:trHeight w:val="405"/>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4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评分点名称</w:t>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分值</w:t>
            </w:r>
            <w:r/>
          </w:p>
        </w:tc>
        <w:tc>
          <w:tcPr>
            <w:tcBorders>
              <w:top w:val="single" w:color="000000" w:sz="4" w:space="0"/>
              <w:left w:val="none" w:color="000000" w:sz="4" w:space="0"/>
              <w:bottom w:val="single" w:color="000000" w:sz="4" w:space="0"/>
              <w:right w:val="single" w:color="000000" w:sz="4" w:space="0"/>
            </w:tcBorders>
            <w:tcW w:w="608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评审标准</w:t>
            </w:r>
            <w:r/>
          </w:p>
        </w:tc>
      </w:tr>
      <w:tr>
        <w:trPr>
          <w:jc w:val="center"/>
          <w:trHeight w:val="1680"/>
        </w:trPr>
        <w:tc>
          <w:tcPr>
            <w:tcBorders>
              <w:top w:val="non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14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功能参数及商务要求等响应情况</w:t>
            </w:r>
            <w:r/>
          </w:p>
        </w:tc>
        <w:tc>
          <w:tcPr>
            <w:tcBorders>
              <w:top w:val="none" w:color="000000" w:sz="4" w:space="0"/>
              <w:left w:val="none" w:color="000000"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Borders>
              <w:top w:val="none" w:color="000000" w:sz="4" w:space="0"/>
              <w:left w:val="none" w:color="000000" w:sz="4" w:space="0"/>
              <w:bottom w:val="single" w:color="000000" w:sz="4" w:space="0"/>
              <w:right w:val="single" w:color="000000" w:sz="4" w:space="0"/>
            </w:tcBorders>
            <w:tcW w:w="608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投标产品对招标文件具体需求的响应程度：全部响应即满足招标文件功能技术参数及商务要求等的得44</w:t>
            </w:r>
            <w:r>
              <w:rPr>
                <w:rFonts w:hint="eastAsia" w:ascii="宋体" w:hAnsi="宋体" w:eastAsia="宋体" w:cs="宋体"/>
                <w:color w:val="000000" w:themeColor="text1"/>
                <w:sz w:val="24"/>
                <w:szCs w:val="24"/>
                <w:highlight w:val="none"/>
                <w14:textFill>
                  <w14:solidFill>
                    <w14:schemeClr w14:val="tx1"/>
                  </w14:solidFill>
                </w14:textFill>
              </w:rPr>
              <w:t xml:space="preserve">分，正偏离不加分。</w:t>
            </w:r>
            <w:r/>
          </w:p>
          <w:p>
            <w:pPr>
              <w:jc w:val="left"/>
              <w:keepLines w:val="0"/>
              <w:keepNext w:val="0"/>
              <w:pageBreakBefore w:val="0"/>
              <w:spacing w:line="440" w:lineRule="exac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带★的参数为重要参数，负偏离的每项扣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共20分。</w:t>
            </w:r>
            <w:r/>
          </w:p>
          <w:p>
            <w:pPr>
              <w:jc w:val="left"/>
              <w:keepLines w:val="0"/>
              <w:keepNext w:val="0"/>
              <w:pageBreakBefore w:val="0"/>
              <w:spacing w:line="440" w:lineRule="exact"/>
              <w:widowControl/>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参数有负偏离的每项扣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共12分。</w:t>
            </w:r>
            <w:r/>
          </w:p>
          <w:p>
            <w:pPr>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一般参数</w:t>
            </w:r>
            <w:r>
              <w:rPr>
                <w:rFonts w:hint="eastAsia" w:ascii="宋体" w:hAnsi="宋体" w:eastAsia="宋体" w:cs="宋体"/>
                <w:color w:val="000000" w:themeColor="text1"/>
                <w:sz w:val="24"/>
                <w:szCs w:val="24"/>
                <w:highlight w:val="none"/>
                <w14:textFill>
                  <w14:solidFill>
                    <w14:schemeClr w14:val="tx1"/>
                  </w14:solidFill>
                </w14:textFill>
              </w:rPr>
              <w:t xml:space="preserve">有负偏离的每项扣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共12分，</w:t>
            </w:r>
            <w:r>
              <w:rPr>
                <w:rFonts w:hint="eastAsia" w:ascii="宋体" w:hAnsi="宋体" w:eastAsia="宋体" w:cs="宋体"/>
                <w:color w:val="000000" w:themeColor="text1"/>
                <w:sz w:val="24"/>
                <w:szCs w:val="24"/>
                <w:highlight w:val="none"/>
                <w14:textFill>
                  <w14:solidFill>
                    <w14:schemeClr w14:val="tx1"/>
                  </w14:solidFill>
                </w14:textFill>
              </w:rPr>
              <w:t xml:space="preserve">扣完为止。</w:t>
            </w:r>
            <w:r/>
          </w:p>
          <w:p>
            <w:pPr>
              <w:jc w:val="left"/>
              <w:keepLines w:val="0"/>
              <w:keepNext w:val="0"/>
              <w:pageBreakBefore w:val="0"/>
              <w:spacing w:line="440" w:lineRule="exact"/>
              <w:widowControl/>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yellow"/>
                <w:lang w:val="en-US" w:eastAsia="zh-CN"/>
                <w14:textFill>
                  <w14:solidFill>
                    <w14:schemeClr w14:val="tx1"/>
                  </w14:solidFill>
                </w14:textFill>
              </w:rPr>
              <w:t xml:space="preserve">注：带</w:t>
            </w:r>
            <w:r>
              <w:rPr>
                <w:rFonts w:hint="eastAsia" w:ascii="宋体" w:hAnsi="宋体" w:eastAsia="宋体" w:cs="宋体"/>
                <w:color w:val="000000" w:themeColor="text1"/>
                <w:sz w:val="24"/>
                <w:szCs w:val="24"/>
                <w:highlight w:val="yellow"/>
                <w14:textFill>
                  <w14:solidFill>
                    <w14:schemeClr w14:val="tx1"/>
                  </w14:solidFill>
                </w14:textFill>
              </w:rPr>
              <w:t xml:space="preserve">★</w:t>
            </w:r>
            <w:r>
              <w:rPr>
                <w:rFonts w:hint="eastAsia" w:ascii="宋体" w:hAnsi="宋体" w:cs="宋体"/>
                <w:color w:val="000000" w:themeColor="text1"/>
                <w:sz w:val="24"/>
                <w:szCs w:val="24"/>
                <w:highlight w:val="yellow"/>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yellow"/>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yellow"/>
                <w:lang w:val="en-US" w:eastAsia="zh-CN"/>
                <w14:textFill>
                  <w14:solidFill>
                    <w14:schemeClr w14:val="tx1"/>
                  </w14:solidFill>
                </w14:textFill>
              </w:rPr>
              <w:t xml:space="preserve">的参数，需提供技术白皮书或彩页或官网截图等证明材料，否则作负偏离处理。</w:t>
            </w:r>
            <w:r/>
          </w:p>
        </w:tc>
      </w:tr>
      <w:tr>
        <w:trPr>
          <w:jc w:val="center"/>
          <w:trHeight w:val="308"/>
        </w:trPr>
        <w:tc>
          <w:tcPr>
            <w:tcBorders>
              <w:top w:val="none" w:color="000000" w:sz="4" w:space="0"/>
              <w:left w:val="single" w:color="000000" w:sz="4" w:space="0"/>
              <w:bottom w:val="none" w:color="000000" w:sz="4" w:space="0"/>
              <w:right w:val="single" w:color="000000" w:sz="4" w:space="0"/>
            </w:tcBorders>
            <w:tcW w:w="8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项目实施、验收方案</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6085" w:type="dxa"/>
            <w:vAlign w:val="top"/>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实施案包括本项目采购设备的交货进度安排、交货时间保障计划、安装调试方案、安装调试项目人员安排、质量管理和保证措施、安全防护措施、项目验收方案、项目应急处理方案等方面8个方面。由评委根据方案</w:t>
            </w:r>
            <w:r>
              <w:rPr>
                <w:rFonts w:hint="eastAsia" w:ascii="宋体" w:hAnsi="宋体" w:eastAsia="宋体" w:cs="宋体"/>
                <w:color w:val="000000" w:themeColor="text1"/>
                <w:sz w:val="24"/>
                <w:szCs w:val="24"/>
                <w:highlight w:val="none"/>
                <w14:textFill>
                  <w14:solidFill>
                    <w14:schemeClr w14:val="tx1"/>
                  </w14:solidFill>
                </w14:textFill>
              </w:rPr>
              <w:t xml:space="preserve">的响应</w:t>
            </w:r>
            <w:r>
              <w:rPr>
                <w:rFonts w:hint="eastAsia" w:ascii="宋体" w:hAnsi="宋体" w:eastAsia="宋体" w:cs="宋体"/>
                <w:color w:val="000000" w:themeColor="text1"/>
                <w:sz w:val="24"/>
                <w:szCs w:val="24"/>
                <w:highlight w:val="none"/>
                <w14:textFill>
                  <w14:solidFill>
                    <w14:schemeClr w14:val="tx1"/>
                  </w14:solidFill>
                </w14:textFill>
              </w:rPr>
              <w:t xml:space="preserve">情况</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以及承诺的服务内容细节</w:t>
            </w:r>
            <w:r>
              <w:rPr>
                <w:rFonts w:hint="eastAsia" w:ascii="宋体" w:hAnsi="宋体" w:eastAsia="宋体" w:cs="宋体"/>
                <w:color w:val="000000" w:themeColor="text1"/>
                <w:sz w:val="24"/>
                <w:szCs w:val="24"/>
                <w:highlight w:val="none"/>
                <w14:textFill>
                  <w14:solidFill>
                    <w14:schemeClr w14:val="tx1"/>
                  </w14:solidFill>
                </w14:textFill>
              </w:rPr>
              <w:t xml:space="preserve">进行评审</w:t>
            </w:r>
            <w:r>
              <w:rPr>
                <w:rFonts w:hint="eastAsia" w:ascii="宋体" w:hAnsi="宋体" w:eastAsia="宋体" w:cs="宋体"/>
                <w:color w:val="000000" w:themeColor="text1"/>
                <w:sz w:val="24"/>
                <w:szCs w:val="24"/>
                <w:highlight w:val="none"/>
                <w14:textFill>
                  <w14:solidFill>
                    <w14:schemeClr w14:val="tx1"/>
                  </w14:solidFill>
                </w14:textFill>
              </w:rPr>
              <w:t xml:space="preserve">，完全响应且符合采购人实际需求的得8分，缺项、漏项，未与本项目实际需求相结合、提供无关联内容的逐项核对扣分，每少一项扣1分，扣完为止。</w:t>
            </w:r>
            <w:r/>
          </w:p>
        </w:tc>
      </w:tr>
      <w:tr>
        <w:trPr>
          <w:jc w:val="center"/>
          <w:trHeight w:val="542"/>
        </w:trPr>
        <w:tc>
          <w:tcPr>
            <w:tcBorders>
              <w:top w:val="single" w:color="000000" w:sz="4" w:space="0"/>
              <w:left w:val="single" w:color="000000" w:sz="4" w:space="0"/>
              <w:bottom w:val="none" w:color="000000" w:sz="4" w:space="0"/>
              <w:right w:val="single" w:color="000000" w:sz="4" w:space="0"/>
            </w:tcBorders>
            <w:tcW w:w="83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Borders>
              <w:top w:val="single" w:color="000000" w:sz="4" w:space="0"/>
              <w:left w:val="none" w:color="000000" w:sz="4" w:space="0"/>
              <w:bottom w:val="none" w:color="000000" w:sz="4" w:space="0"/>
              <w:right w:val="single" w:color="000000" w:sz="4" w:space="0"/>
            </w:tcBorders>
            <w:tcW w:w="1474" w:type="dxa"/>
            <w:vAlign w:val="center"/>
            <w:vMerge w:val="restart"/>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售后服务及培训方案</w:t>
            </w:r>
            <w:r/>
          </w:p>
        </w:tc>
        <w:tc>
          <w:tcPr>
            <w:tcBorders>
              <w:top w:val="single" w:color="000000" w:sz="4" w:space="0"/>
              <w:left w:val="none" w:color="000000" w:sz="4" w:space="0"/>
              <w:bottom w:val="none" w:color="000000" w:sz="4" w:space="0"/>
              <w:right w:val="single" w:color="000000" w:sz="4" w:space="0"/>
            </w:tcBorders>
            <w:tcW w:w="77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608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根据该项目提供符合采购人情况的售后服务、应急服务方案、售后服务承诺。根据方案承诺的响应时间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以及承诺的服务内容细节</w:t>
            </w:r>
            <w:r>
              <w:rPr>
                <w:rFonts w:hint="eastAsia" w:ascii="宋体" w:hAnsi="宋体" w:eastAsia="宋体" w:cs="宋体"/>
                <w:color w:val="000000" w:themeColor="text1"/>
                <w:sz w:val="24"/>
                <w:szCs w:val="24"/>
                <w:highlight w:val="none"/>
                <w14:textFill>
                  <w14:solidFill>
                    <w14:schemeClr w14:val="tx1"/>
                  </w14:solidFill>
                </w14:textFill>
              </w:rPr>
              <w:t xml:space="preserve">进行评审。售后服务内容充分、应急措施完善、对可能出现的情况有具体应对方案和具体时间节点安排，服务管理体系完善，技术人员具有针对本项目服务的专业素养和经验，售后服务承诺清晰明确且能满足采购人需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分；缺项、漏项，未与本项目实际情况相结合、提供无关联内容的逐项核对扣分，每少一项扣1分，扣完为止。（</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2601"/>
        </w:trPr>
        <w:tc>
          <w:tcPr>
            <w:tcBorders>
              <w:top w:val="non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474" w:type="dxa"/>
            <w:vAlign w:val="center"/>
            <w:vMerge w:val="continue"/>
            <w:textDirection w:val="lrTb"/>
            <w:noWrap w:val="false"/>
          </w:tcPr>
          <w:p>
            <w:pPr>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76" w:type="dxa"/>
            <w:vAlign w:val="center"/>
            <w:vMerge w:val="continue"/>
            <w:textDirection w:val="lrTb"/>
            <w:noWrap w:val="false"/>
          </w:tcPr>
          <w:p>
            <w:pPr>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608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培训方案：提供项目培训方案，通过培训应使采购人单位相关人员掌握相应的设备使用技能、常规维修保养能力。方案应至少包括培训内容、培训计划安排、培训人员安排等内容，根据方案的响应时间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以及承诺的服务内容细节</w:t>
            </w:r>
            <w:r>
              <w:rPr>
                <w:rFonts w:hint="eastAsia" w:ascii="宋体" w:hAnsi="宋体" w:eastAsia="宋体" w:cs="宋体"/>
                <w:color w:val="000000" w:themeColor="text1"/>
                <w:sz w:val="24"/>
                <w:szCs w:val="24"/>
                <w:highlight w:val="none"/>
                <w14:textFill>
                  <w14:solidFill>
                    <w14:schemeClr w14:val="tx1"/>
                  </w14:solidFill>
                </w14:textFill>
              </w:rPr>
              <w:t xml:space="preserve">进行评审。完全响应且符合采购人实际需求的得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分，缺项、漏项，未与本项目实际情况相结合、提供无关联内容的逐项核对扣分，每少一项扣1分，扣完为止。（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1343"/>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履约能力</w:t>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608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1月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1日以来投标产品供货业绩的，每提供1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份</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分，最多得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w:t>
            </w:r>
            <w:r>
              <w:rPr>
                <w:rFonts w:hint="eastAsia" w:ascii="宋体" w:hAnsi="宋体" w:eastAsia="宋体" w:cs="宋体"/>
                <w:color w:val="000000" w:themeColor="text1"/>
                <w:sz w:val="24"/>
                <w:szCs w:val="24"/>
                <w:highlight w:val="none"/>
                <w14:textFill>
                  <w14:solidFill>
                    <w14:schemeClr w14:val="tx1"/>
                  </w14:solidFill>
                </w14:textFill>
              </w:rPr>
              <w:t xml:space="preserve">复印件需清晰可见内容主体）。</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质保期</w:t>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line="440" w:lineRule="exact"/>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6085" w:type="dxa"/>
            <w:vAlign w:val="center"/>
            <w:textDirection w:val="lrTb"/>
            <w:noWrap w:val="false"/>
          </w:tcPr>
          <w:p>
            <w:pPr>
              <w:jc w:val="left"/>
              <w:keepLines w:val="0"/>
              <w:keepNext w:val="0"/>
              <w:pageBreakBefore w:val="0"/>
              <w:spacing w:line="44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满足文件最低要求不得分，每加一年加一分，共2分。</w:t>
            </w:r>
            <w:r/>
          </w:p>
        </w:tc>
      </w:tr>
      <w:tr>
        <w:trPr>
          <w:jc w:val="center"/>
          <w:trHeight w:val="478"/>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产品综合性能</w:t>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608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由评委根据所投设备的配置选型、所投产品的设计、制造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因素，结合投标文件提供的佐证材料等进行评审。佐证材料包括但不限于产品技术白皮书、公开发行的宣传彩页、技术指标的描述、检测文件及证明照片等内容。完全响应且符合采购人需求的得5分，缺项、漏项，未与本项目实际情况相结合、不满足本项目需求、提供无关联内容的逐项核对扣分，每少一项扣1分，扣完为止。</w:t>
            </w:r>
            <w:r/>
          </w:p>
        </w:tc>
      </w:tr>
      <w:tr>
        <w:trPr>
          <w:jc w:val="center"/>
          <w:trHeight w:val="1868"/>
        </w:trPr>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spacing w:line="440" w:lineRule="exact"/>
              <w:widowControl/>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节能环保</w:t>
            </w:r>
            <w:r/>
          </w:p>
        </w:tc>
        <w:tc>
          <w:tcPr>
            <w:tcBorders>
              <w:top w:val="single" w:color="000000" w:sz="4" w:space="0"/>
              <w:left w:val="none" w:color="000000"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608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产品属于财政部、国家发改委公布的“节能产品品目清单”范围内的，投标人提供国家确定的认证机构出具的、处于有效期之内的该节能产品认证证书复印件的，投标产品属于财政部、生态环境部公布的“环境标志产品品目清单”范围内的，投标人提供国家确定的认证机构出具的、处于有效期内的该环保产品认证证书复印件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有1个得0.5分，最多得1分。如投标产品均属于政府强制采购节能产品品目清单范围内，本项不得分。</w:t>
            </w:r>
            <w:r/>
          </w:p>
        </w:tc>
      </w:tr>
    </w:tbl>
    <w:p>
      <w:pPr>
        <w:ind w:firstLine="439"/>
        <w:jc w:val="left"/>
        <w:spacing w:line="560" w:lineRule="exact"/>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r>
      <w:r/>
    </w:p>
    <w:p>
      <w:pPr>
        <w:ind w:firstLine="439"/>
        <w:jc w:val="left"/>
        <w:spacing w:line="560" w:lineRule="exact"/>
        <w:rPr>
          <w:rFonts w:hint="eastAsia" w:ascii="Arial" w:hAnsi="Arial" w:cs="Arial"/>
          <w:b/>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 </w:t>
      </w:r>
      <w:r>
        <w:rPr>
          <w:rFonts w:hint="eastAsia" w:ascii="Arial" w:hAnsi="Arial" w:cs="Arial"/>
          <w:b/>
          <w:color w:val="000000" w:themeColor="text1"/>
          <w:sz w:val="24"/>
          <w:szCs w:val="24"/>
          <w:highlight w:val="none"/>
          <w14:textFill>
            <w14:solidFill>
              <w14:schemeClr w14:val="tx1"/>
            </w14:solidFill>
          </w14:textFill>
        </w:rPr>
        <w:t xml:space="preserve">（四）价格分：</w:t>
      </w:r>
      <w:r>
        <w:rPr>
          <w:rFonts w:hint="eastAsia" w:ascii="Arial" w:hAnsi="Arial" w:cs="Arial"/>
          <w:b/>
          <w:color w:val="000000" w:themeColor="text1"/>
          <w:sz w:val="24"/>
          <w:szCs w:val="24"/>
          <w:highlight w:val="none"/>
          <w:lang w:val="en-US" w:eastAsia="zh-CN"/>
          <w14:textFill>
            <w14:solidFill>
              <w14:schemeClr w14:val="tx1"/>
            </w14:solidFill>
          </w14:textFill>
        </w:rPr>
        <w:t xml:space="preserve">30</w:t>
      </w:r>
      <w:r>
        <w:rPr>
          <w:rFonts w:hint="eastAsia" w:ascii="Arial" w:hAnsi="Arial" w:cs="Arial"/>
          <w:b/>
          <w:color w:val="000000" w:themeColor="text1"/>
          <w:sz w:val="24"/>
          <w:szCs w:val="24"/>
          <w:highlight w:val="none"/>
          <w14:textFill>
            <w14:solidFill>
              <w14:schemeClr w14:val="tx1"/>
            </w14:solidFill>
          </w14:textFill>
        </w:rPr>
        <w:t xml:space="preserve">分</w:t>
      </w:r>
      <w:r/>
    </w:p>
    <w:p>
      <w:pPr>
        <w:ind w:firstLine="439"/>
        <w:jc w:val="left"/>
        <w:spacing w:line="560" w:lineRule="exact"/>
        <w:rPr>
          <w:rFonts w:hint="eastAsia" w:ascii="Arial" w:hAnsi="Arial" w:cs="Arial"/>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价格分统一采用低价优先法计算，即满足招标文件要求且投标价格最低的投标报价为评标基准价，其价格分为满分。其他投标人的价格分统一按照下列公式计算：</w:t>
      </w:r>
      <w:r/>
    </w:p>
    <w:p>
      <w:pPr>
        <w:ind w:firstLine="439"/>
        <w:jc w:val="left"/>
        <w:spacing w:line="560" w:lineRule="exact"/>
        <w:rPr>
          <w:rFonts w:hint="eastAsia" w:ascii="Arial" w:hAnsi="Arial" w:cs="Arial"/>
          <w:color w:val="000000" w:themeColor="text1"/>
          <w:sz w:val="24"/>
          <w:szCs w:val="24"/>
          <w:highlight w:val="none"/>
          <w14:textFill>
            <w14:solidFill>
              <w14:schemeClr w14:val="tx1"/>
            </w14:solidFill>
          </w14:textFill>
        </w:rPr>
      </w:pPr>
      <w:r>
        <w:rPr>
          <w:rFonts w:hint="eastAsia" w:ascii="Arial" w:hAnsi="Arial" w:cs="Arial"/>
          <w:color w:val="000000" w:themeColor="text1"/>
          <w:sz w:val="24"/>
          <w:szCs w:val="24"/>
          <w:highlight w:val="none"/>
          <w14:textFill>
            <w14:solidFill>
              <w14:schemeClr w14:val="tx1"/>
            </w14:solidFill>
          </w14:textFill>
        </w:rPr>
        <w:t xml:space="preserve">投标报价得分=（评标基准价/投标报价）×价格权值×100</w:t>
      </w:r>
      <w:r/>
    </w:p>
    <w:p>
      <w:pPr>
        <w:ind w:firstLine="441"/>
        <w:jc w:val="left"/>
        <w:spacing w:line="560" w:lineRule="exact"/>
        <w:rPr>
          <w:rFonts w:hint="eastAsia" w:ascii="Arial" w:hAnsi="Arial" w:cs="Arial"/>
          <w:color w:val="000000" w:themeColor="text1"/>
          <w:sz w:val="24"/>
          <w:szCs w:val="24"/>
          <w:highlight w:val="none"/>
          <w14:textFill>
            <w14:solidFill>
              <w14:schemeClr w14:val="tx1"/>
            </w14:solidFill>
          </w14:textFill>
        </w:rPr>
      </w:pPr>
      <w:r>
        <w:rPr>
          <w:rFonts w:hint="eastAsia" w:ascii="Arial" w:hAnsi="Arial" w:cs="Arial"/>
          <w:b/>
          <w:color w:val="000000" w:themeColor="text1"/>
          <w:sz w:val="24"/>
          <w:szCs w:val="24"/>
          <w:highlight w:val="none"/>
          <w14:textFill>
            <w14:solidFill>
              <w14:schemeClr w14:val="tx1"/>
            </w14:solidFill>
          </w14:textFill>
        </w:rPr>
        <w:t xml:space="preserve">（五）</w:t>
      </w:r>
      <w:r>
        <w:rPr>
          <w:rFonts w:hint="eastAsia" w:ascii="宋体" w:hAnsi="宋体"/>
          <w:b/>
          <w:color w:val="000000" w:themeColor="text1"/>
          <w:sz w:val="24"/>
          <w:szCs w:val="24"/>
          <w:highlight w:val="none"/>
          <w14:textFill>
            <w14:solidFill>
              <w14:schemeClr w14:val="tx1"/>
            </w14:solidFill>
          </w14:textFill>
        </w:rPr>
        <w:t xml:space="preserve">政府采购政策功能落实</w:t>
      </w:r>
      <w:r/>
    </w:p>
    <w:p>
      <w:pPr>
        <w:ind w:firstLine="480"/>
        <w:jc w:val="lef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1.小微型企业价格扣除</w:t>
      </w:r>
      <w:r/>
    </w:p>
    <w:p>
      <w:pPr>
        <w:ind w:firstLine="360"/>
        <w:jc w:val="lef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（1）本项目对小型和微型企业产品给予</w:t>
      </w:r>
      <w:r>
        <w:rPr>
          <w:rFonts w:hint="eastAsia" w:ascii="宋体" w:hAnsi="宋体"/>
          <w:color w:val="000000" w:themeColor="text1"/>
          <w:sz w:val="24"/>
          <w:szCs w:val="24"/>
          <w:highlight w:val="none"/>
          <w:u w:val="single"/>
          <w14:textFill>
            <w14:solidFill>
              <w14:schemeClr w14:val="tx1"/>
            </w14:solidFill>
          </w14:textFill>
        </w:rPr>
        <w:t xml:space="preserve">20%</w:t>
      </w:r>
      <w:r>
        <w:rPr>
          <w:rFonts w:hint="eastAsia" w:ascii="宋体" w:hAnsi="宋体"/>
          <w:color w:val="000000" w:themeColor="text1"/>
          <w:sz w:val="24"/>
          <w:szCs w:val="24"/>
          <w:highlight w:val="none"/>
          <w14:textFill>
            <w14:solidFill>
              <w14:schemeClr w14:val="tx1"/>
            </w14:solidFill>
          </w14:textFill>
        </w:rPr>
        <w:t xml:space="preserve">的扣除价格，用扣除后的价格参与评审。</w:t>
      </w:r>
      <w:r/>
    </w:p>
    <w:p>
      <w:pPr>
        <w:ind w:firstLine="360"/>
        <w:jc w:val="lef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（2）供应商需按照采购文件的要求提供相应的《中小企业声明函》。</w:t>
      </w:r>
      <w:r/>
    </w:p>
    <w:p>
      <w:pPr>
        <w:ind w:firstLine="360"/>
        <w:jc w:val="lef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0"/>
        <w:jc w:val="lef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2.残疾人福利单位价格扣除</w:t>
      </w:r>
      <w:r/>
    </w:p>
    <w:p>
      <w:pPr>
        <w:ind w:left="120" w:firstLine="360"/>
        <w:jc w:val="lef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（1）本项目对残疾人福利性单位视同小型、微型企业，给予</w:t>
      </w:r>
      <w:r>
        <w:rPr>
          <w:rFonts w:hint="eastAsia" w:ascii="宋体" w:hAnsi="宋体"/>
          <w:color w:val="000000" w:themeColor="text1"/>
          <w:sz w:val="24"/>
          <w:szCs w:val="24"/>
          <w:highlight w:val="none"/>
          <w:u w:val="single"/>
          <w14:textFill>
            <w14:solidFill>
              <w14:schemeClr w14:val="tx1"/>
            </w14:solidFill>
          </w14:textFill>
        </w:rPr>
        <w:t xml:space="preserve">20%</w:t>
      </w:r>
      <w:r>
        <w:rPr>
          <w:rFonts w:hint="eastAsia" w:ascii="宋体" w:hAnsi="宋体"/>
          <w:color w:val="000000" w:themeColor="text1"/>
          <w:sz w:val="24"/>
          <w:szCs w:val="24"/>
          <w:highlight w:val="none"/>
          <w14:textFill>
            <w14:solidFill>
              <w14:schemeClr w14:val="tx1"/>
            </w14:solidFill>
          </w14:textFill>
        </w:rPr>
        <w:t xml:space="preserve">的价格扣除，用扣除后的价格参与评审。</w:t>
      </w:r>
      <w:r/>
    </w:p>
    <w:p>
      <w:pPr>
        <w:ind w:left="120" w:firstLine="360"/>
        <w:jc w:val="lef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（2）残疾人福利单位需按照采购文件的要求提供《残疾人福利性单位声明函》。</w:t>
      </w:r>
      <w:r/>
    </w:p>
    <w:p>
      <w:pPr>
        <w:ind w:left="120" w:firstLine="360"/>
        <w:jc w:val="lef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ind w:firstLine="480"/>
        <w:jc w:val="lef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3.监狱和戒毒企业价格扣除</w:t>
      </w:r>
      <w:r/>
    </w:p>
    <w:p>
      <w:pPr>
        <w:ind w:firstLine="480"/>
        <w:jc w:val="lef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（1）本项目对监狱和戒毒企业（简称监狱企业）视同小型、微型企业，给予</w:t>
      </w:r>
      <w:r>
        <w:rPr>
          <w:rFonts w:hint="eastAsia" w:ascii="宋体" w:hAnsi="宋体"/>
          <w:color w:val="000000" w:themeColor="text1"/>
          <w:sz w:val="24"/>
          <w:szCs w:val="24"/>
          <w:highlight w:val="none"/>
          <w:u w:val="single"/>
          <w14:textFill>
            <w14:solidFill>
              <w14:schemeClr w14:val="tx1"/>
            </w14:solidFill>
          </w14:textFill>
        </w:rPr>
        <w:t xml:space="preserve">20%</w:t>
      </w:r>
      <w:r>
        <w:rPr>
          <w:rFonts w:hint="eastAsia" w:ascii="宋体" w:hAnsi="宋体"/>
          <w:color w:val="000000" w:themeColor="text1"/>
          <w:sz w:val="24"/>
          <w:szCs w:val="24"/>
          <w:highlight w:val="none"/>
          <w14:textFill>
            <w14:solidFill>
              <w14:schemeClr w14:val="tx1"/>
            </w14:solidFill>
          </w14:textFill>
        </w:rPr>
        <w:t xml:space="preserve">的价格扣除，用扣除后的价格参与评审。</w:t>
      </w:r>
      <w:r/>
    </w:p>
    <w:p>
      <w:pPr>
        <w:ind w:firstLine="480"/>
        <w:jc w:val="lef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（3）监狱企业标准请参照《关于政府采购支持监狱企业发展有关问题的通知》（</w:t>
      </w:r>
      <w:r>
        <w:rPr>
          <w:rFonts w:ascii="宋体" w:hAnsi="宋体"/>
          <w:color w:val="000000" w:themeColor="text1"/>
          <w:sz w:val="24"/>
          <w:szCs w:val="24"/>
          <w:highlight w:val="none"/>
          <w14:textFill>
            <w14:solidFill>
              <w14:schemeClr w14:val="tx1"/>
            </w14:solidFill>
          </w14:textFill>
        </w:rPr>
        <w:t xml:space="preserve">财库[2014]68号</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60" w:lineRule="exact"/>
        <w:rPr>
          <w:rFonts w:hint="eastAsia" w:ascii="华文新魏" w:hAnsi="宋体" w:eastAsia="华文新魏"/>
          <w:color w:val="000000" w:themeColor="text1"/>
          <w:sz w:val="36"/>
          <w:szCs w:val="36"/>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themeColor="text1"/>
          <w:sz w:val="24"/>
          <w:szCs w:val="24"/>
          <w:highlight w:val="none"/>
          <w:u w:val="singl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的价格扣除，用扣除后的价格参与评审。</w:t>
      </w:r>
      <w:r/>
    </w:p>
    <w:p>
      <w:pPr>
        <w:ind w:firstLine="480"/>
        <w:jc w:val="left"/>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6、联合体各方均为小型、微型企业（残疾人福利单位、监狱企业）的，联合体享受</w:t>
      </w:r>
      <w:r>
        <w:rPr>
          <w:rFonts w:hint="eastAsia" w:ascii="宋体" w:hAnsi="宋体"/>
          <w:color w:val="000000" w:themeColor="text1"/>
          <w:sz w:val="24"/>
          <w:szCs w:val="24"/>
          <w:highlight w:val="none"/>
          <w:u w:val="single"/>
          <w14:textFill>
            <w14:solidFill>
              <w14:schemeClr w14:val="tx1"/>
            </w14:solidFill>
          </w14:textFill>
        </w:rPr>
        <w:t xml:space="preserve">20%</w:t>
      </w:r>
      <w:r>
        <w:rPr>
          <w:rFonts w:hint="eastAsia" w:ascii="宋体" w:hAnsi="宋体"/>
          <w:color w:val="000000" w:themeColor="text1"/>
          <w:sz w:val="24"/>
          <w:szCs w:val="24"/>
          <w:highlight w:val="none"/>
          <w14:textFill>
            <w14:solidFill>
              <w14:schemeClr w14:val="tx1"/>
            </w14:solidFill>
          </w14:textFill>
        </w:rPr>
        <w:t xml:space="preserve">价格扣除，用扣除后的价格参与评审。</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黑体" w:hAnsi="Times New Roman" w:eastAsia="黑体"/>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br w:type="page" w:clear="all"/>
      </w:r>
      <w:r/>
    </w:p>
    <w:p>
      <w:pPr>
        <w:jc w:val="center"/>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t xml:space="preserve">第五章  投标</w:t>
      </w:r>
      <w:bookmarkEnd w:id="179"/>
      <w:r/>
      <w:bookmarkEnd w:id="180"/>
      <w:r/>
      <w:bookmarkEnd w:id="181"/>
      <w:r>
        <w:rPr>
          <w:rFonts w:hint="eastAsia" w:ascii="黑体" w:hAnsi="Times New Roman" w:eastAsia="黑体"/>
          <w:bCs/>
          <w:color w:val="000000" w:themeColor="text1"/>
          <w:sz w:val="44"/>
          <w:szCs w:val="28"/>
          <w:highlight w:val="none"/>
          <w14:textFill>
            <w14:solidFill>
              <w14:schemeClr w14:val="tx1"/>
            </w14:solidFill>
          </w14:textFill>
        </w:rPr>
        <w:t xml:space="preserve">文件格式</w:t>
      </w:r>
      <w:r/>
    </w:p>
    <w:p>
      <w:pPr>
        <w:jc w:val="center"/>
        <w:rPr>
          <w:rFonts w:hint="eastAsia" w:ascii="宋体" w:hAnsi="宋体"/>
          <w:b/>
          <w:color w:val="000000" w:themeColor="text1"/>
          <w:sz w:val="72"/>
          <w:szCs w:val="21"/>
          <w:highlight w:val="none"/>
          <w14:textFill>
            <w14:solidFill>
              <w14:schemeClr w14:val="tx1"/>
            </w14:solidFill>
          </w14:textFill>
        </w:rPr>
      </w:pPr>
      <w:r/>
      <w:bookmarkStart w:id="182" w:name="_Hlt26955039"/>
      <w:r/>
      <w:bookmarkEnd w:id="182"/>
      <w:r/>
      <w:bookmarkStart w:id="183" w:name="_Hlt26671244"/>
      <w:r/>
      <w:bookmarkEnd w:id="183"/>
      <w:r/>
      <w:bookmarkStart w:id="184" w:name="_Toc49090576"/>
      <w:r/>
      <w:bookmarkStart w:id="185" w:name="_Toc26554094"/>
      <w:r/>
      <w:bookmarkStart w:id="186" w:name="_Toc120614282"/>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1084"/>
        <w:spacing w:line="560" w:lineRule="exact"/>
        <w:rPr>
          <w:rFonts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szCs w:val="21"/>
          <w:highlight w:val="none"/>
          <w:u w:val="single"/>
          <w14:textFill>
            <w14:solidFill>
              <w14:schemeClr w14:val="tx1"/>
            </w14:solidFill>
          </w14:textFill>
        </w:rPr>
        <w:br w:type="page" w:clear="all"/>
      </w:r>
      <w:r/>
    </w:p>
    <w:p>
      <w:pPr>
        <w:jc w:val="center"/>
        <w:spacing w:line="560" w:lineRule="exact"/>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投标文件目录</w:t>
      </w:r>
      <w:r/>
    </w:p>
    <w:p>
      <w:pPr>
        <w:jc w:val="center"/>
        <w:spacing w:line="56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left="482"/>
        <w:spacing w:line="720" w:lineRule="exact"/>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一、资格审查证明材料</w:t>
      </w:r>
      <w:r/>
    </w:p>
    <w:p>
      <w:pPr>
        <w:ind w:left="482"/>
        <w:spacing w:line="720" w:lineRule="exact"/>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二、商务、技术标</w:t>
      </w:r>
      <w:r/>
    </w:p>
    <w:p>
      <w:pPr>
        <w:ind w:left="482"/>
        <w:spacing w:line="720" w:lineRule="exact"/>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三、价格标</w:t>
      </w:r>
      <w:r/>
    </w:p>
    <w:p>
      <w:pPr>
        <w:ind w:left="482"/>
        <w:spacing w:line="720" w:lineRule="exact"/>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四、其他资料（如有）</w:t>
      </w:r>
      <w:r/>
    </w:p>
    <w:p>
      <w:pPr>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ind w:firstLine="640"/>
        <w:spacing w:line="52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p>
    <w:p>
      <w:pPr>
        <w:ind w:firstLine="640"/>
        <w:spacing w:line="560" w:lineRule="exact"/>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一、资格审查证明材料</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 法人或者其他组织的营业执照等证明文件，自然人的身份证明。</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202</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年度</w:t>
      </w:r>
      <w:r>
        <w:rPr>
          <w:rFonts w:hint="eastAsia" w:ascii="宋体" w:hAnsi="宋体" w:eastAsia="宋体" w:cs="Times New Roman"/>
          <w:color w:val="000000" w:themeColor="text1"/>
          <w:sz w:val="24"/>
          <w:szCs w:val="24"/>
          <w:highlight w:val="none"/>
          <w14:textFill>
            <w14:solidFill>
              <w14:schemeClr w14:val="tx1"/>
            </w14:solidFill>
          </w14:textFill>
        </w:rPr>
        <w:t xml:space="preserve">的财务状况报告（成立不满一年不需提供）</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val="en-US" w:eastAsia="zh-CN"/>
          <w14:textFill>
            <w14:solidFill>
              <w14:schemeClr w14:val="tx1"/>
            </w14:solidFill>
          </w14:textFill>
        </w:rPr>
        <w:t xml:space="preserve">2025年1月以来任意一个月</w:t>
      </w:r>
      <w:r>
        <w:rPr>
          <w:rFonts w:hint="eastAsia" w:ascii="宋体" w:hAnsi="宋体"/>
          <w:color w:val="000000" w:themeColor="text1"/>
          <w:sz w:val="24"/>
          <w:szCs w:val="24"/>
          <w:highlight w:val="none"/>
          <w14:textFill>
            <w14:solidFill>
              <w14:schemeClr w14:val="tx1"/>
            </w14:solidFill>
          </w14:textFill>
        </w:rPr>
        <w:t xml:space="preserve">依法缴纳税收和社会保障资金的相关材料；</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4.具备履行合同所必需的设备和专业技术能力的证明材料（格式详见附件1）；</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5.参加政府采购活动前3年内在经营活动中没有重大违法记录的书面声明（格式详见附件2）；</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6.法定代表人身份证明书（格式见附件3）；</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7.法人授权书（格式见附件4）；</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8.投标函（格式见附件5）</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9.招标公告中“二、申请人的资格要求（二）”提供相应的佐证材料；</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10.其它需要提交的资格审查证明材料。</w:t>
      </w:r>
      <w:r/>
    </w:p>
    <w:p>
      <w:pPr>
        <w:ind w:firstLine="640"/>
        <w:spacing w:line="560" w:lineRule="exact"/>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二、商务、技术标</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1.商务部分正负偏离表；（格式见附件6）</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2.技术部分正负偏离表；（格式见附件7）</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3.投标方案、货物（服务）清单。具有项目、数量、品牌、型号、配置性能等；</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4.商务、技术评分标准中须提供的相关得分佐证材料；</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5.投标人认为需要提交的其他商务、技术材料。</w:t>
      </w:r>
      <w:r/>
    </w:p>
    <w:p>
      <w:pPr>
        <w:ind w:firstLine="640"/>
        <w:spacing w:line="560" w:lineRule="exact"/>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三、价格标</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1.开标一览表（格式见附件8）</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2.分项报价明细表（格式见附件9）</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 中小企业声明函（如有）（格式见附件10）</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4.残疾人福利性单位声明函（如有）（格式见附件11）</w:t>
      </w:r>
      <w:r/>
    </w:p>
    <w:p>
      <w:pPr>
        <w:ind w:firstLine="480"/>
        <w:spacing w:line="56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5.监狱和戒毒企业证明材料（如有）（格式见附件12）</w:t>
      </w:r>
      <w:r/>
    </w:p>
    <w:p>
      <w:pPr>
        <w:ind w:firstLine="640"/>
        <w:spacing w:line="560" w:lineRule="exact"/>
        <w:rPr>
          <w:rFonts w:hint="eastAsia" w:ascii="黑体" w:hAnsi="黑体" w:eastAsia="黑体"/>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u w:val="single"/>
          <w14:textFill>
            <w14:solidFill>
              <w14:schemeClr w14:val="tx1"/>
            </w14:solidFill>
          </w14:textFill>
        </w:rPr>
      </w:r>
      <w:r/>
    </w:p>
    <w:p>
      <w:pPr>
        <w:contextualSpacing/>
        <w:spacing w:line="400" w:lineRule="exact"/>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lang w:val="zh-CN"/>
          <w14:textFill>
            <w14:solidFill>
              <w14:schemeClr w14:val="tx1"/>
            </w14:solidFill>
          </w14:textFill>
        </w:rPr>
        <w:t xml:space="preserve">附件1</w:t>
      </w:r>
      <w:r/>
    </w:p>
    <w:p>
      <w:pPr>
        <w:jc w:val="center"/>
        <w:spacing w:line="360" w:lineRule="auto"/>
        <w:rPr>
          <w:rFonts w:ascii="宋体" w:hAnsi="Times New Roman" w:cs="宋体"/>
          <w:b/>
          <w:bCs/>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14:textFill>
            <w14:solidFill>
              <w14:schemeClr w14:val="tx1"/>
            </w14:solidFill>
          </w14:textFill>
        </w:rPr>
        <w:t xml:space="preserve">具备履行合同所必需的设备和专业技术能力的证明材料</w:t>
      </w:r>
      <w:r/>
    </w:p>
    <w:p>
      <w:pPr>
        <w:spacing w:line="360" w:lineRule="auto"/>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jc w:val="left"/>
        <w:spacing w:line="360" w:lineRule="auto"/>
        <w:widowControl/>
        <w:rPr>
          <w:rFonts w:ascii="宋体" w:hAnsi="Times New Roman" w:cs="宋体"/>
          <w:color w:val="000000" w:themeColor="text1"/>
          <w:sz w:val="24"/>
          <w:szCs w:val="24"/>
          <w:highlight w:val="none"/>
          <w14:textFill>
            <w14:solidFill>
              <w14:schemeClr w14:val="tx1"/>
            </w14:solidFill>
          </w14:textFill>
        </w:rPr>
      </w:pPr>
      <w:r>
        <w:rPr>
          <w:rFonts w:ascii="宋体" w:hAnsi="Times New Roman" w:cs="宋体"/>
          <w:color w:val="000000" w:themeColor="text1"/>
          <w:sz w:val="24"/>
          <w:szCs w:val="24"/>
          <w:highlight w:val="none"/>
          <w14:textFill>
            <w14:solidFill>
              <w14:schemeClr w14:val="tx1"/>
            </w14:solidFill>
          </w14:textFill>
        </w:rPr>
      </w:r>
      <w:r/>
    </w:p>
    <w:p>
      <w:pPr>
        <w:spacing w:line="360" w:lineRule="auto"/>
        <w:rPr>
          <w:rFonts w:ascii="宋体" w:hAnsi="Times New Roman"/>
          <w:bCs/>
          <w:color w:val="000000" w:themeColor="text1"/>
          <w:sz w:val="24"/>
          <w:szCs w:val="24"/>
          <w:highlight w:val="none"/>
          <w:u w:val="singl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u w:val="single"/>
          <w:lang w:val="zh-CN"/>
          <w14:textFill>
            <w14:solidFill>
              <w14:schemeClr w14:val="tx1"/>
            </w14:solidFill>
          </w14:textFill>
        </w:rPr>
        <w:t xml:space="preserve">：</w:t>
      </w:r>
      <w:r/>
    </w:p>
    <w:p>
      <w:pPr>
        <w:ind w:firstLine="468"/>
        <w:jc w:val="left"/>
        <w:spacing w:line="360" w:lineRule="auto"/>
        <w:widowControl/>
        <w:rPr>
          <w:rFonts w:ascii="宋体" w:hAnsi="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我方参加你方的（项目名称）的投标，现我方向你方慎重承诺：</w:t>
      </w:r>
      <w:r/>
    </w:p>
    <w:p>
      <w:pPr>
        <w:ind w:left="448"/>
        <w:jc w:val="left"/>
        <w:spacing w:line="360" w:lineRule="auto"/>
        <w:widowControl/>
        <w:rPr>
          <w:rFonts w:ascii="宋体" w:hAnsi="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本单位（具备</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不具备）履行合同所必需的设备和专业技术能力。</w:t>
      </w:r>
      <w:r/>
    </w:p>
    <w:p>
      <w:pPr>
        <w:ind w:right="-512" w:firstLine="3120"/>
        <w:spacing w:line="360" w:lineRule="auto"/>
        <w:rPr>
          <w:rFonts w:ascii="宋体" w:hAnsi="Times New Roman" w:cs="宋体"/>
          <w:color w:val="000000" w:themeColor="text1"/>
          <w:sz w:val="24"/>
          <w:szCs w:val="24"/>
          <w:highlight w:val="none"/>
          <w14:textFill>
            <w14:solidFill>
              <w14:schemeClr w14:val="tx1"/>
            </w14:solidFill>
          </w14:textFill>
        </w:rPr>
      </w:pPr>
      <w:r>
        <w:rPr>
          <w:rFonts w:ascii="宋体" w:hAnsi="Times New Roman" w:cs="宋体"/>
          <w:color w:val="000000" w:themeColor="text1"/>
          <w:sz w:val="24"/>
          <w:szCs w:val="24"/>
          <w:highlight w:val="none"/>
          <w14:textFill>
            <w14:solidFill>
              <w14:schemeClr w14:val="tx1"/>
            </w14:solidFill>
          </w14:textFill>
        </w:rPr>
      </w:r>
      <w:r/>
    </w:p>
    <w:p>
      <w:pPr>
        <w:ind w:right="-512" w:firstLine="3840"/>
        <w:spacing w:line="360" w:lineRule="auto"/>
        <w:rPr>
          <w:rFonts w:ascii="宋体" w:hAnsi="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供应商（盖章）：</w:t>
      </w:r>
      <w:r/>
    </w:p>
    <w:p>
      <w:pPr>
        <w:ind w:right="-512" w:firstLine="3120"/>
        <w:spacing w:line="360" w:lineRule="auto"/>
        <w:tabs>
          <w:tab w:val="left" w:pos="4320" w:leader="none"/>
        </w:tabs>
        <w:rPr>
          <w:rFonts w:ascii="宋体" w:hAnsi="Times New Roman"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法定代表人或其授权委托人</w:t>
      </w:r>
      <w:r>
        <w:rPr>
          <w:rFonts w:hint="eastAsia" w:ascii="宋体" w:hAnsi="宋体" w:cs="宋体"/>
          <w:color w:val="000000" w:themeColor="text1"/>
          <w:sz w:val="24"/>
          <w:szCs w:val="24"/>
          <w:highlight w:val="none"/>
          <w14:textFill>
            <w14:solidFill>
              <w14:schemeClr w14:val="tx1"/>
            </w14:solidFill>
          </w14:textFill>
        </w:rPr>
        <w:t xml:space="preserve">（签字或盖章）：</w:t>
      </w:r>
      <w:r/>
    </w:p>
    <w:p>
      <w:pPr>
        <w:jc w:val="righ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bCs/>
          <w:color w:val="000000" w:themeColor="text1"/>
          <w:szCs w:val="21"/>
          <w:highlight w:val="none"/>
          <w:u w:val="single"/>
          <w14:textFill>
            <w14:solidFill>
              <w14:schemeClr w14:val="tx1"/>
            </w14:solidFill>
          </w14:textFill>
        </w:rPr>
        <w:t xml:space="preserve">______</w:t>
      </w:r>
      <w:r>
        <w:rPr>
          <w:rFonts w:hint="eastAsia" w:ascii="宋体" w:hAnsi="宋体" w:cs="宋体"/>
          <w:color w:val="000000" w:themeColor="text1"/>
          <w:sz w:val="24"/>
          <w:szCs w:val="24"/>
          <w:highlight w:val="none"/>
          <w14:textFill>
            <w14:solidFill>
              <w14:schemeClr w14:val="tx1"/>
            </w14:solidFill>
          </w14:textFill>
        </w:rPr>
        <w:t xml:space="preserve">年</w:t>
      </w:r>
      <w:r>
        <w:rPr>
          <w:rFonts w:ascii="宋体" w:hAnsi="宋体"/>
          <w:bCs/>
          <w:color w:val="000000" w:themeColor="text1"/>
          <w:szCs w:val="21"/>
          <w:highlight w:val="none"/>
          <w:u w:val="single"/>
          <w14:textFill>
            <w14:solidFill>
              <w14:schemeClr w14:val="tx1"/>
            </w14:solidFill>
          </w14:textFill>
        </w:rPr>
        <w:t xml:space="preserve">______</w:t>
      </w:r>
      <w:r>
        <w:rPr>
          <w:rFonts w:hint="eastAsia" w:ascii="宋体" w:hAnsi="宋体" w:cs="宋体"/>
          <w:color w:val="000000" w:themeColor="text1"/>
          <w:sz w:val="24"/>
          <w:szCs w:val="24"/>
          <w:highlight w:val="none"/>
          <w14:textFill>
            <w14:solidFill>
              <w14:schemeClr w14:val="tx1"/>
            </w14:solidFill>
          </w14:textFill>
        </w:rPr>
        <w:t xml:space="preserve">月</w:t>
      </w:r>
      <w:r>
        <w:rPr>
          <w:rFonts w:ascii="宋体" w:hAnsi="宋体"/>
          <w:bCs/>
          <w:color w:val="000000" w:themeColor="text1"/>
          <w:szCs w:val="21"/>
          <w:highlight w:val="none"/>
          <w:u w:val="single"/>
          <w14:textFill>
            <w14:solidFill>
              <w14:schemeClr w14:val="tx1"/>
            </w14:solidFill>
          </w14:textFill>
        </w:rPr>
        <w:t xml:space="preserve">______</w:t>
      </w:r>
      <w:r>
        <w:rPr>
          <w:rFonts w:hint="eastAsia" w:ascii="宋体" w:hAnsi="宋体" w:cs="宋体"/>
          <w:color w:val="000000" w:themeColor="text1"/>
          <w:sz w:val="24"/>
          <w:szCs w:val="24"/>
          <w:highlight w:val="none"/>
          <w14:textFill>
            <w14:solidFill>
              <w14:schemeClr w14:val="tx1"/>
            </w14:solidFill>
          </w14:textFill>
        </w:rPr>
        <w:t xml:space="preserve">日</w:t>
      </w:r>
      <w:r/>
    </w:p>
    <w:p>
      <w:pPr>
        <w:contextualSpacing/>
        <w:spacing w:line="400" w:lineRule="exact"/>
        <w:rPr>
          <w:rFonts w:ascii="宋体" w:hAnsi="Times New Roman"/>
          <w:color w:val="000000" w:themeColor="text1"/>
          <w:sz w:val="32"/>
          <w:szCs w:val="32"/>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ascii="宋体" w:hAnsi="宋体"/>
          <w:color w:val="000000" w:themeColor="text1"/>
          <w:sz w:val="32"/>
          <w:szCs w:val="32"/>
          <w:highlight w:val="none"/>
          <w:lang w:val="zh-CN"/>
          <w14:textFill>
            <w14:solidFill>
              <w14:schemeClr w14:val="tx1"/>
            </w14:solidFill>
          </w14:textFill>
        </w:rPr>
        <w:t xml:space="preserve">附件2</w:t>
      </w:r>
      <w:r/>
    </w:p>
    <w:p>
      <w:pPr>
        <w:ind w:firstLine="643"/>
        <w:jc w:val="center"/>
        <w:rPr>
          <w:rFonts w:ascii="宋体" w:hAnsi="Times New Roman"/>
          <w:b/>
          <w:color w:val="000000" w:themeColor="text1"/>
          <w:sz w:val="32"/>
          <w:szCs w:val="32"/>
          <w:highlight w:val="none"/>
          <w14:textFill>
            <w14:solidFill>
              <w14:schemeClr w14:val="tx1"/>
            </w14:solidFill>
          </w14:textFill>
        </w:rPr>
      </w:pPr>
      <w:r>
        <w:rPr>
          <w:rFonts w:ascii="宋体" w:hAnsi="Times New Roman"/>
          <w:b/>
          <w:color w:val="000000" w:themeColor="text1"/>
          <w:sz w:val="32"/>
          <w:szCs w:val="32"/>
          <w:highlight w:val="none"/>
          <w14:textFill>
            <w14:solidFill>
              <w14:schemeClr w14:val="tx1"/>
            </w14:solidFill>
          </w14:textFill>
        </w:rPr>
      </w:r>
      <w:r/>
    </w:p>
    <w:p>
      <w:pPr>
        <w:ind w:firstLine="643"/>
        <w:jc w:val="center"/>
        <w:rPr>
          <w:rFonts w:ascii="宋体" w:hAnsi="Times New Roman"/>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参加政府采购活动前</w:t>
      </w:r>
      <w:r>
        <w:rPr>
          <w:rFonts w:ascii="宋体" w:hAnsi="宋体"/>
          <w:b/>
          <w:color w:val="000000" w:themeColor="text1"/>
          <w:sz w:val="32"/>
          <w:szCs w:val="32"/>
          <w:highlight w:val="none"/>
          <w14:textFill>
            <w14:solidFill>
              <w14:schemeClr w14:val="tx1"/>
            </w14:solidFill>
          </w14:textFill>
        </w:rPr>
        <w:t xml:space="preserve"> 3 </w:t>
      </w:r>
      <w:r>
        <w:rPr>
          <w:rFonts w:hint="eastAsia" w:ascii="宋体" w:hAnsi="宋体"/>
          <w:b/>
          <w:color w:val="000000" w:themeColor="text1"/>
          <w:sz w:val="32"/>
          <w:szCs w:val="32"/>
          <w:highlight w:val="none"/>
          <w14:textFill>
            <w14:solidFill>
              <w14:schemeClr w14:val="tx1"/>
            </w14:solidFill>
          </w14:textFill>
        </w:rPr>
        <w:t xml:space="preserve">年内在经营活动中没有重大违法记</w:t>
      </w:r>
      <w:r>
        <w:rPr>
          <w:rFonts w:hint="eastAsia" w:ascii="宋体" w:hAnsi="宋体"/>
          <w:b/>
          <w:bCs/>
          <w:color w:val="000000" w:themeColor="text1"/>
          <w:sz w:val="32"/>
          <w:szCs w:val="32"/>
          <w:highlight w:val="none"/>
          <w14:textFill>
            <w14:solidFill>
              <w14:schemeClr w14:val="tx1"/>
            </w14:solidFill>
          </w14:textFill>
        </w:rPr>
        <w:t xml:space="preserve">录的书面声明</w:t>
      </w:r>
      <w:r/>
    </w:p>
    <w:p>
      <w:pPr>
        <w:spacing w:line="460" w:lineRule="exact"/>
        <w:rPr>
          <w:rFonts w:ascii="宋体" w:hAnsi="Times New Roman"/>
          <w:b/>
          <w:bCs/>
          <w:color w:val="000000" w:themeColor="text1"/>
          <w:sz w:val="44"/>
          <w:szCs w:val="44"/>
          <w:highlight w:val="none"/>
          <w14:textFill>
            <w14:solidFill>
              <w14:schemeClr w14:val="tx1"/>
            </w14:solidFill>
          </w14:textFill>
        </w:rPr>
      </w:pPr>
      <w:r>
        <w:rPr>
          <w:rFonts w:ascii="宋体" w:hAnsi="Times New Roman"/>
          <w:b/>
          <w:bCs/>
          <w:color w:val="000000" w:themeColor="text1"/>
          <w:sz w:val="44"/>
          <w:szCs w:val="44"/>
          <w:highlight w:val="none"/>
          <w14:textFill>
            <w14:solidFill>
              <w14:schemeClr w14:val="tx1"/>
            </w14:solidFill>
          </w14:textFill>
        </w:rPr>
      </w:r>
      <w:r/>
    </w:p>
    <w:p>
      <w:pPr>
        <w:ind w:firstLine="881"/>
        <w:jc w:val="center"/>
        <w:spacing w:line="460" w:lineRule="exact"/>
        <w:rPr>
          <w:rFonts w:ascii="宋体" w:hAnsi="Times New Roman"/>
          <w:b/>
          <w:bCs/>
          <w:color w:val="000000" w:themeColor="text1"/>
          <w:sz w:val="44"/>
          <w:szCs w:val="44"/>
          <w:highlight w:val="none"/>
          <w14:textFill>
            <w14:solidFill>
              <w14:schemeClr w14:val="tx1"/>
            </w14:solidFill>
          </w14:textFill>
        </w:rPr>
      </w:pPr>
      <w:r>
        <w:rPr>
          <w:rFonts w:ascii="宋体" w:hAnsi="Times New Roman"/>
          <w:b/>
          <w:bCs/>
          <w:color w:val="000000" w:themeColor="text1"/>
          <w:sz w:val="44"/>
          <w:szCs w:val="44"/>
          <w:highlight w:val="none"/>
          <w14:textFill>
            <w14:solidFill>
              <w14:schemeClr w14:val="tx1"/>
            </w14:solidFill>
          </w14:textFill>
        </w:rPr>
      </w:r>
      <w:r/>
    </w:p>
    <w:p>
      <w:pPr>
        <w:ind w:firstLine="482"/>
        <w:spacing w:line="500" w:lineRule="exact"/>
        <w:rPr>
          <w:rFonts w:ascii="宋体" w:hAnsi="Times New Roman"/>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我公司（本人）郑重声明：参加本次政府采购活动前</w:t>
      </w:r>
      <w:r>
        <w:rPr>
          <w:rFonts w:ascii="宋体" w:hAnsi="宋体"/>
          <w:bCs/>
          <w:color w:val="000000" w:themeColor="text1"/>
          <w:szCs w:val="21"/>
          <w:highlight w:val="none"/>
          <w14:textFill>
            <w14:solidFill>
              <w14:schemeClr w14:val="tx1"/>
            </w14:solidFill>
          </w14:textFill>
        </w:rPr>
        <w:t xml:space="preserve"> 3 </w:t>
      </w:r>
      <w:r>
        <w:rPr>
          <w:rFonts w:hint="eastAsia" w:ascii="宋体" w:hAnsi="宋体"/>
          <w:bCs/>
          <w:color w:val="000000" w:themeColor="text1"/>
          <w:szCs w:val="21"/>
          <w:highlight w:val="none"/>
          <w14:textFill>
            <w14:solidFill>
              <w14:schemeClr w14:val="tx1"/>
            </w14:solidFill>
          </w14:textFill>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hAnsi="Times New Roman"/>
          <w:color w:val="000000" w:themeColor="text1"/>
          <w:szCs w:val="21"/>
          <w:highlight w:val="none"/>
          <w14:textFill>
            <w14:solidFill>
              <w14:schemeClr w14:val="tx1"/>
            </w14:solidFill>
          </w14:textFill>
        </w:rPr>
      </w:pPr>
      <w:r>
        <w:rPr>
          <w:rFonts w:ascii="宋体" w:hAnsi="Times New Roman"/>
          <w:color w:val="000000" w:themeColor="text1"/>
          <w:szCs w:val="21"/>
          <w:highlight w:val="none"/>
          <w14:textFill>
            <w14:solidFill>
              <w14:schemeClr w14:val="tx1"/>
            </w14:solidFill>
          </w14:textFill>
        </w:rPr>
      </w:r>
      <w:r/>
    </w:p>
    <w:p>
      <w:pPr>
        <w:ind w:firstLine="482"/>
        <w:spacing w:line="500" w:lineRule="exact"/>
        <w:rPr>
          <w:rFonts w:ascii="宋体" w:hAnsi="Times New Roman"/>
          <w:color w:val="000000" w:themeColor="text1"/>
          <w:szCs w:val="21"/>
          <w:highlight w:val="none"/>
          <w14:textFill>
            <w14:solidFill>
              <w14:schemeClr w14:val="tx1"/>
            </w14:solidFill>
          </w14:textFill>
        </w:rPr>
      </w:pPr>
      <w:r>
        <w:rPr>
          <w:rFonts w:ascii="宋体" w:hAnsi="Times New Roman"/>
          <w:color w:val="000000" w:themeColor="text1"/>
          <w:szCs w:val="21"/>
          <w:highlight w:val="none"/>
          <w14:textFill>
            <w14:solidFill>
              <w14:schemeClr w14:val="tx1"/>
            </w14:solidFill>
          </w14:textFill>
        </w:rPr>
      </w:r>
      <w:r/>
    </w:p>
    <w:p>
      <w:pPr>
        <w:ind w:firstLine="482"/>
        <w:spacing w:line="500" w:lineRule="exact"/>
        <w:rPr>
          <w:rFonts w:ascii="宋体" w:hAnsi="Times New Roman"/>
          <w:color w:val="000000" w:themeColor="text1"/>
          <w:szCs w:val="21"/>
          <w:highlight w:val="none"/>
          <w14:textFill>
            <w14:solidFill>
              <w14:schemeClr w14:val="tx1"/>
            </w14:solidFill>
          </w14:textFill>
        </w:rPr>
      </w:pPr>
      <w:r>
        <w:rPr>
          <w:rFonts w:ascii="宋体" w:hAnsi="Times New Roman"/>
          <w:color w:val="000000" w:themeColor="text1"/>
          <w:szCs w:val="21"/>
          <w:highlight w:val="none"/>
          <w14:textFill>
            <w14:solidFill>
              <w14:schemeClr w14:val="tx1"/>
            </w14:solidFill>
          </w14:textFill>
        </w:rPr>
      </w:r>
      <w:r/>
    </w:p>
    <w:p>
      <w:pPr>
        <w:ind w:firstLine="482"/>
        <w:spacing w:line="500" w:lineRule="exact"/>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ind w:firstLine="482"/>
        <w:spacing w:line="500" w:lineRule="exact"/>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ind w:firstLine="482"/>
        <w:spacing w:line="500" w:lineRule="exact"/>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ind w:firstLine="482"/>
        <w:spacing w:line="500" w:lineRule="exact"/>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ind w:firstLine="482"/>
        <w:spacing w:line="500" w:lineRule="exact"/>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spacing w:line="500" w:lineRule="exact"/>
        <w:rPr>
          <w:rFonts w:ascii="宋体" w:hAnsi="Times New Roman"/>
          <w:bCs/>
          <w:color w:val="000000" w:themeColor="text1"/>
          <w:sz w:val="24"/>
          <w:szCs w:val="21"/>
          <w:highlight w:val="none"/>
          <w14:textFill>
            <w14:solidFill>
              <w14:schemeClr w14:val="tx1"/>
            </w14:solidFill>
          </w14:textFill>
        </w:rPr>
      </w:pPr>
      <w:r>
        <w:rPr>
          <w:rFonts w:ascii="宋体" w:hAnsi="Times New Roman"/>
          <w:bCs/>
          <w:color w:val="000000" w:themeColor="text1"/>
          <w:sz w:val="24"/>
          <w:szCs w:val="21"/>
          <w:highlight w:val="none"/>
          <w14:textFill>
            <w14:solidFill>
              <w14:schemeClr w14:val="tx1"/>
            </w14:solidFill>
          </w14:textFill>
        </w:rPr>
      </w:r>
      <w:r/>
    </w:p>
    <w:p>
      <w:pPr>
        <w:spacing w:line="460" w:lineRule="exact"/>
        <w:rPr>
          <w:rFonts w:ascii="宋体" w:hAnsi="Times New Roman"/>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供应商名称（公章）：</w:t>
      </w:r>
      <w:r/>
    </w:p>
    <w:p>
      <w:pPr>
        <w:spacing w:line="460" w:lineRule="exact"/>
        <w:rPr>
          <w:rFonts w:ascii="宋体" w:hAnsi="Times New Roman"/>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授权代表签字：</w:t>
      </w:r>
      <w:r>
        <w:rPr>
          <w:rFonts w:ascii="宋体" w:hAnsi="宋体"/>
          <w:bCs/>
          <w:color w:val="000000" w:themeColor="text1"/>
          <w:szCs w:val="21"/>
          <w:highlight w:val="none"/>
          <w:u w:val="single"/>
          <w14:textFill>
            <w14:solidFill>
              <w14:schemeClr w14:val="tx1"/>
            </w14:solidFill>
          </w14:textFill>
        </w:rPr>
        <w:t xml:space="preserve">_______________________</w:t>
      </w:r>
      <w:r/>
    </w:p>
    <w:p>
      <w:pPr>
        <w:spacing w:line="460" w:lineRule="exact"/>
        <w:rPr>
          <w:rFonts w:ascii="宋体" w:hAnsi="Times New Roman"/>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日期：</w:t>
      </w:r>
      <w:r>
        <w:rPr>
          <w:rFonts w:ascii="宋体" w:hAnsi="宋体"/>
          <w:bCs/>
          <w:color w:val="000000" w:themeColor="text1"/>
          <w:szCs w:val="21"/>
          <w:highlight w:val="none"/>
          <w:u w:val="single"/>
          <w14:textFill>
            <w14:solidFill>
              <w14:schemeClr w14:val="tx1"/>
            </w14:solidFill>
          </w14:textFill>
        </w:rPr>
        <w:t xml:space="preserve">______</w:t>
      </w:r>
      <w:r>
        <w:rPr>
          <w:rFonts w:hint="eastAsia" w:ascii="宋体" w:hAnsi="宋体"/>
          <w:bCs/>
          <w:color w:val="000000" w:themeColor="text1"/>
          <w:szCs w:val="21"/>
          <w:highlight w:val="none"/>
          <w14:textFill>
            <w14:solidFill>
              <w14:schemeClr w14:val="tx1"/>
            </w14:solidFill>
          </w14:textFill>
        </w:rPr>
        <w:t xml:space="preserve">年</w:t>
      </w:r>
      <w:r>
        <w:rPr>
          <w:rFonts w:ascii="宋体" w:hAnsi="宋体"/>
          <w:bCs/>
          <w:color w:val="000000" w:themeColor="text1"/>
          <w:szCs w:val="21"/>
          <w:highlight w:val="none"/>
          <w:u w:val="single"/>
          <w14:textFill>
            <w14:solidFill>
              <w14:schemeClr w14:val="tx1"/>
            </w14:solidFill>
          </w14:textFill>
        </w:rPr>
        <w:t xml:space="preserve">______</w:t>
      </w:r>
      <w:r>
        <w:rPr>
          <w:rFonts w:hint="eastAsia" w:ascii="宋体" w:hAnsi="宋体"/>
          <w:bCs/>
          <w:color w:val="000000" w:themeColor="text1"/>
          <w:szCs w:val="21"/>
          <w:highlight w:val="none"/>
          <w14:textFill>
            <w14:solidFill>
              <w14:schemeClr w14:val="tx1"/>
            </w14:solidFill>
          </w14:textFill>
        </w:rPr>
        <w:t xml:space="preserve">月</w:t>
      </w:r>
      <w:r>
        <w:rPr>
          <w:rFonts w:ascii="宋体" w:hAnsi="宋体"/>
          <w:bCs/>
          <w:color w:val="000000" w:themeColor="text1"/>
          <w:szCs w:val="21"/>
          <w:highlight w:val="none"/>
          <w:u w:val="single"/>
          <w14:textFill>
            <w14:solidFill>
              <w14:schemeClr w14:val="tx1"/>
            </w14:solidFill>
          </w14:textFill>
        </w:rPr>
        <w:t xml:space="preserve">______</w:t>
      </w:r>
      <w:r>
        <w:rPr>
          <w:rFonts w:hint="eastAsia" w:ascii="宋体" w:hAnsi="宋体"/>
          <w:bCs/>
          <w:color w:val="000000" w:themeColor="text1"/>
          <w:szCs w:val="21"/>
          <w:highlight w:val="none"/>
          <w14:textFill>
            <w14:solidFill>
              <w14:schemeClr w14:val="tx1"/>
            </w14:solidFill>
          </w14:textFill>
        </w:rPr>
        <w:t xml:space="preserve">日</w:t>
      </w:r>
      <w:r/>
    </w:p>
    <w:p>
      <w:pPr>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lang w:val="zh-CN"/>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lang w:val="zh-CN"/>
          <w14:textFill>
            <w14:solidFill>
              <w14:schemeClr w14:val="tx1"/>
            </w14:solidFill>
          </w14:textFill>
        </w:rPr>
        <w:t xml:space="preserve">3</w:t>
      </w:r>
      <w:r/>
    </w:p>
    <w:p>
      <w:pPr>
        <w:jc w:val="center"/>
        <w:spacing w:line="56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8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先生/女士：</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现任我单位</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职务，为法定代表人，特此证明。</w:t>
      </w:r>
      <w:r/>
    </w:p>
    <w:p>
      <w:pPr>
        <w:ind w:firstLine="480"/>
        <w:spacing w:line="48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身份证号码：</w:t>
      </w:r>
      <w:r>
        <w:rPr>
          <w:rFonts w:ascii="宋体" w:hAnsi="宋体"/>
          <w:color w:val="000000" w:themeColor="text1"/>
          <w:sz w:val="24"/>
          <w:szCs w:val="24"/>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6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注：提供法定代表人的身份证复印件盖公章</w:t>
      </w:r>
      <w:r/>
    </w:p>
    <w:p>
      <w:pPr>
        <w:ind w:firstLine="480"/>
        <w:spacing w:line="480" w:lineRule="exact"/>
        <w:rPr>
          <w:rFonts w:ascii="Times New Roman" w:hAnsi="Times New Roman" w:eastAsia="仿宋_GB2312"/>
          <w:color w:val="000000" w:themeColor="text1"/>
          <w:sz w:val="24"/>
          <w:szCs w:val="24"/>
          <w:highlight w:val="none"/>
          <w14:textFill>
            <w14:solidFill>
              <w14:schemeClr w14:val="tx1"/>
            </w14:solidFill>
          </w14:textFill>
        </w:rPr>
      </w:pPr>
      <w:r>
        <w:rPr>
          <w:rFonts w:ascii="Times New Roman" w:hAnsi="Times New Roman" w:eastAsia="仿宋_GB2312"/>
          <w:color w:val="000000" w:themeColor="text1"/>
          <w:sz w:val="24"/>
          <w:szCs w:val="24"/>
          <w:highlight w:val="none"/>
          <w14:textFill>
            <w14:solidFill>
              <w14:schemeClr w14:val="tx1"/>
            </w14:solidFill>
          </w14:textFill>
        </w:rPr>
      </w:r>
      <w:r/>
    </w:p>
    <w:p>
      <w:pPr>
        <w:rPr>
          <w:rFonts w:ascii="Times New Roman" w:hAnsi="Times New Roman"/>
          <w:color w:val="000000" w:themeColor="text1"/>
          <w:szCs w:val="24"/>
          <w:highlight w:val="none"/>
          <w14:textFill>
            <w14:solidFill>
              <w14:schemeClr w14:val="tx1"/>
            </w14:solidFill>
          </w14:textFill>
        </w:rPr>
      </w:pPr>
      <w:r>
        <w:rPr>
          <w:rFonts w:hint="eastAsia" w:ascii="Times New Roman" w:hAnsi="Times New Roman"/>
          <w:color w:val="000000" w:themeColor="text1"/>
          <w:szCs w:val="24"/>
          <w:highlight w:val="none"/>
          <w14:textFill>
            <w14:solidFill>
              <w14:schemeClr w14:val="tx1"/>
            </w14:solidFill>
          </w14:textFill>
        </w:rPr>
        <w:t xml:space="preserve">     </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spacing w:line="400" w:lineRule="exact"/>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lang w:val="zh-CN"/>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lang w:val="zh-CN"/>
          <w14:textFill>
            <w14:solidFill>
              <w14:schemeClr w14:val="tx1"/>
            </w14:solidFill>
          </w14:textFill>
        </w:rPr>
        <w:t xml:space="preserve">4</w:t>
      </w:r>
      <w:r/>
    </w:p>
    <w:p>
      <w:pPr>
        <w:jc w:val="center"/>
        <w:spacing w:line="56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法人授权书</w:t>
      </w:r>
      <w:r/>
    </w:p>
    <w:p>
      <w:pPr>
        <w:ind w:firstLine="480"/>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本授权书声明：____________（投标人名称）授权________________（被授权人的姓名）为我方就项目编号：</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本授权书于______年____月____日起生效，特此声明。</w:t>
      </w:r>
      <w:r/>
    </w:p>
    <w:p>
      <w:pPr>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被授权人身份证号码：</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被授权人联系电话：（手机）</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ind w:firstLine="1200"/>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授权单位名称：</w:t>
      </w:r>
      <w:r>
        <w:rPr>
          <w:rFonts w:hint="eastAsia" w:ascii="Times New Roman" w:hAnsi="Times New Roman"/>
          <w:color w:val="000000" w:themeColor="text1"/>
          <w:sz w:val="24"/>
          <w:szCs w:val="24"/>
          <w:highlight w:val="none"/>
          <w:u w:val="single"/>
          <w14:textFill>
            <w14:solidFill>
              <w14:schemeClr w14:val="tx1"/>
            </w14:solidFill>
          </w14:textFill>
        </w:rPr>
        <w:t xml:space="preserve">（加盖CA电子公章）</w:t>
      </w:r>
      <w:r/>
    </w:p>
    <w:p>
      <w:pPr>
        <w:ind w:firstLine="480"/>
        <w:tabs>
          <w:tab w:val="left" w:pos="360" w:leader="none"/>
        </w:tabs>
        <w:rPr>
          <w:rFonts w:hint="eastAsia" w:ascii="Times New Roman" w:hAnsi="Times New Roman"/>
          <w:color w:val="000000" w:themeColor="text1"/>
          <w:sz w:val="24"/>
          <w:szCs w:val="24"/>
          <w:highlight w:val="none"/>
          <w:u w:val="singl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单位地址：</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ind w:firstLine="480"/>
        <w:tabs>
          <w:tab w:val="left" w:pos="360" w:leader="none"/>
        </w:tabs>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日期：</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p>
    <w:p>
      <w:pPr>
        <w:ind w:firstLine="420"/>
        <w:rPr>
          <w:rFonts w:hint="eastAsia" w:ascii="Times New Roman" w:hAnsi="Times New Roman"/>
          <w:i/>
          <w:color w:val="000000" w:themeColor="text1"/>
          <w:sz w:val="24"/>
          <w:szCs w:val="24"/>
          <w:highlight w:val="none"/>
          <w:u w:val="single"/>
          <w14:textFill>
            <w14:solidFill>
              <w14:schemeClr w14:val="tx1"/>
            </w14:solidFill>
          </w14:textFill>
        </w:rPr>
      </w:pPr>
      <w:r>
        <w:rPr>
          <w:rFonts w:hint="eastAsia" w:ascii="Times New Roman" w:hAnsi="Times New Roman"/>
          <w:i/>
          <w:color w:val="000000" w:themeColor="text1"/>
          <w:sz w:val="24"/>
          <w:szCs w:val="24"/>
          <w:highlight w:val="none"/>
          <w:u w:val="singl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spacing w:line="400" w:lineRule="exact"/>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5</w:t>
      </w:r>
      <w:r/>
    </w:p>
    <w:p>
      <w:pPr>
        <w:jc w:val="center"/>
        <w:spacing w:line="56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投标函</w:t>
      </w:r>
      <w:r/>
    </w:p>
    <w:p>
      <w:pPr>
        <w:jc w:val="left"/>
        <w:spacing w:line="44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致：</w:t>
      </w:r>
      <w:r>
        <w:rPr>
          <w:rFonts w:hint="eastAsia" w:ascii="宋体" w:hAnsi="宋体"/>
          <w:color w:val="000000" w:themeColor="text1"/>
          <w:sz w:val="24"/>
          <w:szCs w:val="24"/>
          <w:highlight w:val="none"/>
          <w14:textFill>
            <w14:solidFill>
              <w14:schemeClr w14:val="tx1"/>
            </w14:solidFill>
          </w14:textFill>
        </w:rPr>
        <w:t xml:space="preserve">采购人</w:t>
      </w:r>
      <w:r/>
    </w:p>
    <w:p>
      <w:pPr>
        <w:ind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w:t>
      </w:r>
      <w:r>
        <w:rPr>
          <w:rFonts w:hint="eastAsia" w:ascii="Times New Roman" w:hAnsi="Times New Roman"/>
          <w:color w:val="000000" w:themeColor="text1"/>
          <w:sz w:val="24"/>
          <w:szCs w:val="24"/>
          <w:highlight w:val="none"/>
          <w14:textFill>
            <w14:solidFill>
              <w14:schemeClr w14:val="tx1"/>
            </w14:solidFill>
          </w14:textFill>
        </w:rPr>
        <w:t xml:space="preserve">项目编号：</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招标文件，正式授权下述签字人_________________(姓名)代表我方______________（投标人的名称），全权处理本次项目投标的有关事宜。</w:t>
      </w:r>
      <w:r/>
    </w:p>
    <w:p>
      <w:pPr>
        <w:ind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p>
    <w:p>
      <w:pPr>
        <w:ind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1.按招标文件规定的各项要求，向买方提供所需货物（包含与货物相关的服务）。</w:t>
      </w:r>
      <w:r/>
    </w:p>
    <w:p>
      <w:pPr>
        <w:ind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2.我们完全理解贵方不一定将合同授予最低报价的投标人。</w:t>
      </w:r>
      <w:r/>
    </w:p>
    <w:p>
      <w:pPr>
        <w:ind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.与本投标有关的正式通讯地址为：</w:t>
      </w:r>
      <w:r/>
    </w:p>
    <w:p>
      <w:pPr>
        <w:ind w:left="420"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p>
    <w:p>
      <w:pPr>
        <w:ind w:left="420"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left="420"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left="420"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left="420"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投标人开户行：</w:t>
      </w:r>
      <w:r/>
    </w:p>
    <w:p>
      <w:pPr>
        <w:ind w:left="420"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ind w:left="420"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期：________年____月____日</w:t>
      </w:r>
      <w:r/>
    </w:p>
    <w:p>
      <w:pPr>
        <w:ind w:left="420"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left="420" w:firstLine="240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投标供应商全称(盖公章)：</w:t>
      </w:r>
      <w:r/>
    </w:p>
    <w:p>
      <w:pPr>
        <w:ind w:left="420" w:firstLine="240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法定代表人（签字或盖章）：</w:t>
      </w:r>
      <w:r/>
    </w:p>
    <w:p>
      <w:pPr>
        <w:contextualSpacing/>
        <w:spacing w:line="300" w:lineRule="auto"/>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r>
      <w:r/>
    </w:p>
    <w:p>
      <w:pPr>
        <w:contextualSpacing/>
        <w:spacing w:line="400" w:lineRule="exact"/>
        <w:rPr>
          <w:rFonts w:hint="eastAsia" w:ascii="Times New Roman" w:hAnsi="Times New Roman" w:eastAsia="方正黑体_GBK"/>
          <w:color w:val="000000" w:themeColor="text1"/>
          <w:sz w:val="32"/>
          <w:szCs w:val="32"/>
          <w:highlight w:val="none"/>
          <w14:textFill>
            <w14:solidFill>
              <w14:schemeClr w14:val="tx1"/>
            </w14:solidFill>
          </w14:textFill>
        </w:rPr>
      </w:pPr>
      <w:r>
        <w:rPr>
          <w:rFonts w:hint="eastAsia" w:ascii="Times New Roman" w:hAnsi="Times New Roman" w:eastAsia="方正黑体_GBK"/>
          <w:color w:val="000000" w:themeColor="text1"/>
          <w:sz w:val="32"/>
          <w:szCs w:val="32"/>
          <w:highlight w:val="none"/>
          <w14:textFill>
            <w14:solidFill>
              <w14:schemeClr w14:val="tx1"/>
            </w14:solidFill>
          </w14:textFill>
        </w:rPr>
      </w:r>
      <w:r/>
    </w:p>
    <w:p>
      <w:pPr>
        <w:contextualSpacing/>
        <w:spacing w:line="400" w:lineRule="exact"/>
        <w:rPr>
          <w:rFonts w:hint="eastAsia" w:ascii="Times New Roman" w:hAnsi="Times New Roman" w:eastAsia="方正黑体_GBK"/>
          <w:color w:val="000000" w:themeColor="text1"/>
          <w:sz w:val="32"/>
          <w:szCs w:val="32"/>
          <w:highlight w:val="none"/>
          <w14:textFill>
            <w14:solidFill>
              <w14:schemeClr w14:val="tx1"/>
            </w14:solidFill>
          </w14:textFill>
        </w:rPr>
      </w:pPr>
      <w:r>
        <w:rPr>
          <w:rFonts w:hint="eastAsia" w:ascii="Times New Roman" w:hAnsi="Times New Roman" w:eastAsia="方正黑体_GBK"/>
          <w:color w:val="000000" w:themeColor="text1"/>
          <w:sz w:val="32"/>
          <w:szCs w:val="32"/>
          <w:highlight w:val="none"/>
          <w14:textFill>
            <w14:solidFill>
              <w14:schemeClr w14:val="tx1"/>
            </w14:solidFill>
          </w14:textFill>
        </w:rPr>
      </w:r>
      <w:r/>
    </w:p>
    <w:p>
      <w:pPr>
        <w:contextualSpacing/>
        <w:spacing w:line="400" w:lineRule="exact"/>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6</w:t>
      </w:r>
      <w:r/>
    </w:p>
    <w:p>
      <w:pPr>
        <w:contextualSpacing/>
        <w:jc w:val="center"/>
        <w:spacing w:line="30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商务部分正负偏离表</w:t>
      </w:r>
      <w:r/>
    </w:p>
    <w:p>
      <w:pPr>
        <w:ind w:firstLine="560"/>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（由投标人据实填写，表格不够自行添加）</w:t>
      </w:r>
      <w:r/>
    </w:p>
    <w:tbl>
      <w:tblPr>
        <w:tblStyle w:val="713"/>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300"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货物或服务名称</w:t>
            </w:r>
            <w:r/>
          </w:p>
        </w:tc>
        <w:tc>
          <w:tcPr>
            <w:tcW w:w="2008"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招标文件要求的商务条款</w:t>
            </w:r>
            <w:r/>
          </w:p>
        </w:tc>
        <w:tc>
          <w:tcPr>
            <w:tcW w:w="2591"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投标文件响应情况</w:t>
            </w:r>
            <w:r/>
          </w:p>
        </w:tc>
        <w:tc>
          <w:tcPr>
            <w:tcW w:w="1427" w:type="dxa"/>
            <w:vAlign w:val="top"/>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偏离说明</w:t>
            </w:r>
            <w:r/>
          </w:p>
        </w:tc>
      </w:tr>
      <w:tr>
        <w:trPr>
          <w:trHeight w:val="414"/>
        </w:trPr>
        <w:tc>
          <w:tcPr>
            <w:tcW w:w="843"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2300"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427"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r>
        <w:trPr>
          <w:trHeight w:val="548"/>
        </w:trPr>
        <w:tc>
          <w:tcPr>
            <w:tcW w:w="843"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2300"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427"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r>
        <w:trPr>
          <w:trHeight w:val="400"/>
        </w:trPr>
        <w:tc>
          <w:tcPr>
            <w:tcW w:w="843"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2300"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427"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r>
        <w:trPr>
          <w:trHeight w:val="419"/>
        </w:trPr>
        <w:tc>
          <w:tcPr>
            <w:tcW w:w="843"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2300"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427"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bl>
    <w:p>
      <w:pPr>
        <w:contextualSpacing/>
        <w:spacing w:line="48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w:t>
      </w:r>
      <w:r/>
    </w:p>
    <w:p>
      <w:pPr>
        <w:contextualSpacing/>
        <w:ind w:firstLine="480"/>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1.投标人提交的投标文件中与招标文件第三部分“项目需求”中的商务部分的要求，应逐条填列在偏离表中。</w:t>
      </w:r>
      <w:r/>
    </w:p>
    <w:p>
      <w:pPr>
        <w:contextualSpacing/>
        <w:ind w:firstLine="480"/>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“偏离说明”一栏选择“正偏离”、“无偏离”、“负偏离”进行填写。正偏离、无偏离的确认和负偏离的是否响应招标文件，由评委认定。</w:t>
      </w:r>
      <w:r/>
    </w:p>
    <w:p>
      <w:pPr>
        <w:contextualSpacing/>
        <w:ind w:firstLine="480"/>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3.投标人如果虚假响应，将被暂停参加采购人组织政府采购活动。</w:t>
      </w:r>
      <w:r/>
    </w:p>
    <w:p>
      <w:pPr>
        <w:contextualSpacing/>
        <w:ind w:firstLine="480"/>
        <w:spacing w:line="4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4.供应商若提供其他增值服务，可以在表中自行据实填写。</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spacing w:line="400" w:lineRule="exact"/>
        <w:rPr>
          <w:rFonts w:hint="eastAsia" w:ascii="Times New Roman" w:hAnsi="Times New Roman" w:eastAsia="方正黑体_GBK"/>
          <w:color w:val="000000" w:themeColor="text1"/>
          <w:sz w:val="32"/>
          <w:szCs w:val="32"/>
          <w:highlight w:val="none"/>
          <w14:textFill>
            <w14:solidFill>
              <w14:schemeClr w14:val="tx1"/>
            </w14:solidFill>
          </w14:textFill>
        </w:rPr>
      </w:pPr>
      <w:r>
        <w:rPr>
          <w:rFonts w:hint="eastAsia" w:ascii="Times New Roman" w:hAnsi="Times New Roman" w:eastAsia="方正黑体_GBK"/>
          <w:color w:val="000000" w:themeColor="text1"/>
          <w:sz w:val="32"/>
          <w:szCs w:val="32"/>
          <w:highlight w:val="none"/>
          <w14:textFill>
            <w14:solidFill>
              <w14:schemeClr w14:val="tx1"/>
            </w14:solidFill>
          </w14:textFill>
        </w:rPr>
      </w:r>
      <w:r/>
    </w:p>
    <w:p>
      <w:pPr>
        <w:contextualSpacing/>
        <w:spacing w:line="400" w:lineRule="exact"/>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7</w:t>
      </w:r>
      <w:r/>
    </w:p>
    <w:p>
      <w:pPr>
        <w:contextualSpacing/>
        <w:jc w:val="center"/>
        <w:spacing w:line="30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技术部分正负偏离表</w:t>
      </w:r>
      <w:r/>
    </w:p>
    <w:p>
      <w:pPr>
        <w:ind w:firstLine="560"/>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（由投标人据实填写，表格不够自行添加）</w:t>
      </w:r>
      <w:r/>
    </w:p>
    <w:tbl>
      <w:tblPr>
        <w:tblStyle w:val="713"/>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300"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货物或服务名称</w:t>
            </w:r>
            <w:r/>
          </w:p>
        </w:tc>
        <w:tc>
          <w:tcPr>
            <w:tcW w:w="2008"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招标文件要求的技术要求</w:t>
            </w:r>
            <w:r/>
          </w:p>
        </w:tc>
        <w:tc>
          <w:tcPr>
            <w:tcW w:w="2591"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投标文件响应情况</w:t>
            </w:r>
            <w:r/>
          </w:p>
        </w:tc>
        <w:tc>
          <w:tcPr>
            <w:tcW w:w="1427" w:type="dxa"/>
            <w:vAlign w:val="top"/>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偏离说明</w:t>
            </w:r>
            <w:r/>
          </w:p>
        </w:tc>
      </w:tr>
      <w:tr>
        <w:trPr>
          <w:trHeight w:val="414"/>
        </w:trPr>
        <w:tc>
          <w:tcPr>
            <w:tcW w:w="843"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2300"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427"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r>
        <w:trPr>
          <w:trHeight w:val="548"/>
        </w:trPr>
        <w:tc>
          <w:tcPr>
            <w:tcW w:w="843"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2300"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427"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r>
        <w:trPr>
          <w:trHeight w:val="400"/>
        </w:trPr>
        <w:tc>
          <w:tcPr>
            <w:tcW w:w="843"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2300"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427"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r>
        <w:trPr>
          <w:trHeight w:val="419"/>
        </w:trPr>
        <w:tc>
          <w:tcPr>
            <w:tcW w:w="843"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2300"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center"/>
              <w:spacing w:line="3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427" w:type="dxa"/>
            <w:vAlign w:val="center"/>
            <w:textDirection w:val="lrTb"/>
            <w:noWrap w:val="false"/>
          </w:tcPr>
          <w:p>
            <w:pPr>
              <w:jc w:val="center"/>
              <w:spacing w:line="340" w:lineRule="exact"/>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r>
    </w:tbl>
    <w:p>
      <w:pPr>
        <w:contextualSpacing/>
        <w:spacing w:line="48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w:t>
      </w:r>
      <w:r/>
    </w:p>
    <w:p>
      <w:pPr>
        <w:contextualSpacing/>
        <w:ind w:firstLine="480"/>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1.投标人提交的投标文件中与招标文件第三部分“项目需求”中的技术部分的要求，应逐条填列在偏离表中。</w:t>
      </w:r>
      <w:r/>
    </w:p>
    <w:p>
      <w:pPr>
        <w:contextualSpacing/>
        <w:ind w:firstLine="480"/>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“偏离说明”一栏选择“正偏离”、“无偏离”、“负偏离”进行填写。正偏离、无偏离的确认和负偏离的是否响应招标文件，由评委认定。</w:t>
      </w:r>
      <w:r/>
    </w:p>
    <w:p>
      <w:pPr>
        <w:contextualSpacing/>
        <w:ind w:firstLine="480"/>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3.投标人如果虚假响应，将被暂停参加采购人组织政府采购活动。</w:t>
      </w:r>
      <w:r/>
    </w:p>
    <w:p>
      <w:pPr>
        <w:contextualSpacing/>
        <w:ind w:firstLine="480"/>
        <w:spacing w:line="4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4.供应商若提供其他增值服务，可以在表中自行据实填写。</w:t>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ind w:firstLine="540"/>
        <w:spacing w:line="40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contextualSpacing/>
        <w:spacing w:line="400" w:lineRule="exact"/>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8</w:t>
      </w:r>
      <w:r/>
    </w:p>
    <w:p>
      <w:pPr>
        <w:jc w:val="center"/>
        <w:spacing w:before="100" w:beforeAutospacing="1" w:after="100" w:afterAutospacing="1" w:line="520" w:lineRule="exact"/>
        <w:widowControl/>
        <w:rPr>
          <w:rFonts w:hint="eastAsia"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t xml:space="preserve">开  标 一 览  表</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投标人全称（加盖公章）：</w:t>
      </w:r>
      <w:r/>
    </w:p>
    <w:p>
      <w:pPr>
        <w:spacing w:line="560" w:lineRule="exact"/>
        <w:rPr>
          <w:rFonts w:ascii="宋体" w:hAnsi="宋体" w:cs="宋体"/>
          <w:color w:val="000000" w:themeColor="text1"/>
          <w:sz w:val="28"/>
          <w:szCs w:val="28"/>
          <w:highlight w:val="none"/>
          <w:u w:val="singl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项目名称：</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项目编号：</w:t>
      </w:r>
      <w:r/>
    </w:p>
    <w:p>
      <w:pPr>
        <w:spacing w:line="5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分包号：</w:t>
      </w:r>
      <w:r/>
    </w:p>
    <w:tbl>
      <w:tblPr>
        <w:tblStyle w:val="713"/>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等线" w:hAnsi="等线" w:eastAsia="等线"/>
                <w:color w:val="000000" w:themeColor="text1"/>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投标货物、服务名称</w:t>
            </w:r>
            <w:r/>
          </w:p>
        </w:tc>
        <w:tc>
          <w:tcPr>
            <w:tcW w:w="4607" w:type="dxa"/>
            <w:vAlign w:val="top"/>
            <w:textDirection w:val="lrTb"/>
            <w:noWrap w:val="false"/>
          </w:tcPr>
          <w:p>
            <w:pPr>
              <w:jc w:val="center"/>
              <w:spacing w:line="560" w:lineRule="exact"/>
              <w:rPr>
                <w:rFonts w:ascii="等线" w:hAnsi="等线" w:eastAsia="等线"/>
                <w:color w:val="000000" w:themeColor="text1"/>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投标总报价</w:t>
            </w:r>
            <w:r/>
          </w:p>
        </w:tc>
      </w:tr>
      <w:tr>
        <w:trPr>
          <w:trHeight w:val="1091"/>
        </w:trPr>
        <w:tc>
          <w:tcPr>
            <w:tcW w:w="4148" w:type="dxa"/>
            <w:vAlign w:val="top"/>
            <w:textDirection w:val="lrTb"/>
            <w:noWrap w:val="false"/>
          </w:tcPr>
          <w:p>
            <w:pPr>
              <w:spacing w:line="560" w:lineRule="exact"/>
              <w:rPr>
                <w:rFonts w:ascii="等线" w:hAnsi="等线" w:eastAsia="等线"/>
                <w:color w:val="000000" w:themeColor="text1"/>
                <w:highlight w:val="none"/>
                <w14:textFill>
                  <w14:solidFill>
                    <w14:schemeClr w14:val="tx1"/>
                  </w14:solidFill>
                </w14:textFill>
              </w:rPr>
            </w:pPr>
            <w:r>
              <w:rPr>
                <w:rFonts w:ascii="等线" w:hAnsi="等线" w:eastAsia="等线"/>
                <w:color w:val="000000" w:themeColor="text1"/>
                <w:highlight w:val="none"/>
                <w14:textFill>
                  <w14:solidFill>
                    <w14:schemeClr w14:val="tx1"/>
                  </w14:solidFill>
                </w14:textFill>
              </w:rPr>
            </w:r>
            <w:r/>
          </w:p>
        </w:tc>
        <w:tc>
          <w:tcPr>
            <w:tcW w:w="4607" w:type="dxa"/>
            <w:vAlign w:val="top"/>
            <w:textDirection w:val="lrTb"/>
            <w:noWrap w:val="false"/>
          </w:tcPr>
          <w:p>
            <w:pPr>
              <w:spacing w:line="560" w:lineRule="exact"/>
              <w:rPr>
                <w:rFonts w:ascii="等线" w:hAnsi="等线" w:eastAsia="等线"/>
                <w:color w:val="000000" w:themeColor="text1"/>
                <w:highlight w:val="none"/>
                <w:u w:val="singl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大写：</w:t>
            </w:r>
            <w:r>
              <w:rPr>
                <w:rFonts w:ascii="宋体" w:hAnsi="宋体" w:cs="宋体"/>
                <w:color w:val="000000" w:themeColor="text1"/>
                <w:sz w:val="28"/>
                <w:szCs w:val="28"/>
                <w:highlight w:val="none"/>
                <w14:textFill>
                  <w14:solidFill>
                    <w14:schemeClr w14:val="tx1"/>
                  </w14:solidFill>
                </w14:textFill>
              </w:rPr>
              <w:br w:type="textWrapping" w:clear="all"/>
            </w:r>
            <w:r>
              <w:rPr>
                <w:rFonts w:ascii="宋体" w:hAnsi="宋体" w:cs="宋体"/>
                <w:color w:val="000000" w:themeColor="text1"/>
                <w:sz w:val="28"/>
                <w:szCs w:val="28"/>
                <w:highlight w:val="none"/>
                <w14:textFill>
                  <w14:solidFill>
                    <w14:schemeClr w14:val="tx1"/>
                  </w14:solidFill>
                </w14:textFill>
              </w:rPr>
              <w:t xml:space="preserve">小写：元（人民币）</w:t>
            </w:r>
            <w:r/>
          </w:p>
        </w:tc>
      </w:tr>
      <w:tr>
        <w:trPr/>
        <w:tc>
          <w:tcPr>
            <w:tcW w:w="4148" w:type="dxa"/>
            <w:vAlign w:val="top"/>
            <w:textDirection w:val="lrTb"/>
            <w:noWrap w:val="false"/>
          </w:tcPr>
          <w:p>
            <w:pPr>
              <w:spacing w:line="560" w:lineRule="exact"/>
              <w:rPr>
                <w:rFonts w:ascii="等线" w:hAnsi="等线" w:eastAsia="等线"/>
                <w:color w:val="000000" w:themeColor="text1"/>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主要货物、服务制造商及产地</w:t>
            </w:r>
            <w:r/>
          </w:p>
        </w:tc>
        <w:tc>
          <w:tcPr>
            <w:tcW w:w="4607" w:type="dxa"/>
            <w:vAlign w:val="top"/>
            <w:textDirection w:val="lrTb"/>
            <w:noWrap w:val="false"/>
          </w:tcPr>
          <w:p>
            <w:pPr>
              <w:spacing w:line="560" w:lineRule="exact"/>
              <w:rPr>
                <w:rFonts w:ascii="等线" w:hAnsi="等线" w:eastAsia="等线"/>
                <w:color w:val="000000" w:themeColor="text1"/>
                <w:highlight w:val="none"/>
                <w14:textFill>
                  <w14:solidFill>
                    <w14:schemeClr w14:val="tx1"/>
                  </w14:solidFill>
                </w14:textFill>
              </w:rPr>
            </w:pPr>
            <w:r>
              <w:rPr>
                <w:rFonts w:ascii="等线" w:hAnsi="等线" w:eastAsia="等线"/>
                <w:color w:val="000000" w:themeColor="text1"/>
                <w:highlight w:val="none"/>
                <w14:textFill>
                  <w14:solidFill>
                    <w14:schemeClr w14:val="tx1"/>
                  </w14:solidFill>
                </w14:textFill>
              </w:rPr>
            </w:r>
            <w:r/>
          </w:p>
        </w:tc>
      </w:tr>
      <w:tr>
        <w:trPr>
          <w:trHeight w:val="481"/>
        </w:trPr>
        <w:tc>
          <w:tcPr>
            <w:tcW w:w="4148" w:type="dxa"/>
            <w:vAlign w:val="top"/>
            <w:textDirection w:val="lrTb"/>
            <w:noWrap w:val="false"/>
          </w:tcPr>
          <w:p>
            <w:pPr>
              <w:spacing w:line="560" w:lineRule="exact"/>
              <w:rPr>
                <w:rFonts w:ascii="等线" w:hAnsi="等线" w:eastAsia="等线"/>
                <w:color w:val="000000" w:themeColor="text1"/>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产品品牌</w:t>
            </w:r>
            <w:r/>
          </w:p>
        </w:tc>
        <w:tc>
          <w:tcPr>
            <w:tcW w:w="4607" w:type="dxa"/>
            <w:vAlign w:val="top"/>
            <w:textDirection w:val="lrTb"/>
            <w:noWrap w:val="false"/>
          </w:tcPr>
          <w:p>
            <w:pPr>
              <w:spacing w:line="560" w:lineRule="exact"/>
              <w:rPr>
                <w:rFonts w:ascii="等线" w:hAnsi="等线" w:eastAsia="等线"/>
                <w:color w:val="000000" w:themeColor="text1"/>
                <w:highlight w:val="none"/>
                <w14:textFill>
                  <w14:solidFill>
                    <w14:schemeClr w14:val="tx1"/>
                  </w14:solidFill>
                </w14:textFill>
              </w:rPr>
            </w:pPr>
            <w:r>
              <w:rPr>
                <w:rFonts w:ascii="等线" w:hAnsi="等线" w:eastAsia="等线"/>
                <w:color w:val="000000" w:themeColor="text1"/>
                <w:highlight w:val="none"/>
                <w14:textFill>
                  <w14:solidFill>
                    <w14:schemeClr w14:val="tx1"/>
                  </w14:solidFill>
                </w14:textFill>
              </w:rPr>
            </w:r>
            <w:r/>
          </w:p>
        </w:tc>
      </w:tr>
    </w:tbl>
    <w:p>
      <w:pPr>
        <w:spacing w:line="5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日期：</w:t>
      </w:r>
      <w:r/>
    </w:p>
    <w:p>
      <w:pPr>
        <w:spacing w:line="5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填写说明：</w:t>
      </w:r>
      <w:r/>
    </w:p>
    <w:p>
      <w:pPr>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、开标一览表必须加盖投标单位公章（复印件无效）。</w:t>
      </w:r>
      <w:r/>
    </w:p>
    <w:p>
      <w:pPr>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ascii="宋体" w:hAnsi="宋体" w:cs="宋体"/>
          <w:color w:val="000000" w:themeColor="text1"/>
          <w:sz w:val="24"/>
          <w:szCs w:val="24"/>
          <w:highlight w:val="none"/>
          <w14:textFill>
            <w14:solidFill>
              <w14:schemeClr w14:val="tx1"/>
            </w14:solidFill>
          </w14:textFill>
        </w:rPr>
        <w:t xml:space="preserve">、如有分包，投标人投任何一个包的标的，都需单独填写开标一览表。</w:t>
      </w:r>
      <w:r/>
    </w:p>
    <w:p>
      <w:pPr>
        <w:spacing w:line="520" w:lineRule="exact"/>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9</w:t>
      </w:r>
      <w:r/>
    </w:p>
    <w:p>
      <w:pPr>
        <w:contextualSpacing/>
        <w:spacing w:line="4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spacing w:line="400" w:lineRule="exact"/>
        <w:rPr>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分项报价明细表（货物类）</w:t>
      </w:r>
      <w:r/>
    </w:p>
    <w:p>
      <w:pPr>
        <w:spacing w:line="40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投标人（盖章）：</w:t>
      </w:r>
      <w:r/>
    </w:p>
    <w:tbl>
      <w:tblPr>
        <w:tblStyle w:val="713"/>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序号</w:t>
            </w:r>
            <w:r/>
          </w:p>
        </w:tc>
        <w:tc>
          <w:tcPr>
            <w:tcW w:w="1340"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名称</w:t>
            </w:r>
            <w:r/>
          </w:p>
        </w:tc>
        <w:tc>
          <w:tcPr>
            <w:tcW w:w="1211"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规格型号</w:t>
            </w:r>
            <w:r/>
          </w:p>
        </w:tc>
        <w:tc>
          <w:tcPr>
            <w:tcW w:w="1276"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品牌</w:t>
            </w:r>
            <w:r/>
          </w:p>
        </w:tc>
        <w:tc>
          <w:tcPr>
            <w:tcW w:w="992"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单位</w:t>
            </w:r>
            <w:r/>
          </w:p>
        </w:tc>
        <w:tc>
          <w:tcPr>
            <w:tcW w:w="851"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数量</w:t>
            </w:r>
            <w:r/>
          </w:p>
        </w:tc>
        <w:tc>
          <w:tcPr>
            <w:tcW w:w="850"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单价</w:t>
            </w:r>
            <w:r/>
          </w:p>
        </w:tc>
        <w:tc>
          <w:tcPr>
            <w:tcW w:w="851"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t xml:space="preserve">1</w:t>
            </w:r>
            <w:r/>
          </w:p>
        </w:tc>
        <w:tc>
          <w:tcPr>
            <w:tcW w:w="134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1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49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t xml:space="preserve">2</w:t>
            </w:r>
            <w:r/>
          </w:p>
        </w:tc>
        <w:tc>
          <w:tcPr>
            <w:tcW w:w="134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1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49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t xml:space="preserve">3</w:t>
            </w:r>
            <w:r/>
          </w:p>
        </w:tc>
        <w:tc>
          <w:tcPr>
            <w:tcW w:w="134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1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49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t xml:space="preserve">4</w:t>
            </w:r>
            <w:r/>
          </w:p>
        </w:tc>
        <w:tc>
          <w:tcPr>
            <w:tcW w:w="134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1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49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34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1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85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c>
          <w:tcPr>
            <w:tcW w:w="1490"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t xml:space="preserve">合计</w:t>
            </w:r>
            <w:r/>
          </w:p>
        </w:tc>
        <w:tc>
          <w:tcPr>
            <w:gridSpan w:val="8"/>
            <w:tcW w:w="8861" w:type="dxa"/>
            <w:vAlign w:val="center"/>
            <w:textDirection w:val="lrTb"/>
            <w:noWrap w:val="false"/>
          </w:tcPr>
          <w:p>
            <w:pPr>
              <w:jc w:val="center"/>
              <w:spacing w:line="360" w:lineRule="auto"/>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tc>
      </w:tr>
    </w:tbl>
    <w:p>
      <w:pPr>
        <w:ind w:left="984" w:hanging="984"/>
        <w:spacing w:line="400" w:lineRule="exact"/>
        <w:rPr>
          <w:rFonts w:ascii="仿宋_GB2312" w:hAnsi="Times New Roman" w:eastAsia="仿宋_GB2312"/>
          <w:b/>
          <w:bCs/>
          <w:color w:val="000000" w:themeColor="text1"/>
          <w:sz w:val="28"/>
          <w:szCs w:val="28"/>
          <w:highlight w:val="none"/>
          <w14:textFill>
            <w14:solidFill>
              <w14:schemeClr w14:val="tx1"/>
            </w14:solidFill>
          </w14:textFill>
        </w:rPr>
      </w:pPr>
      <w:r>
        <w:rPr>
          <w:rFonts w:ascii="仿宋_GB2312" w:hAnsi="Times New Roman" w:eastAsia="仿宋_GB2312"/>
          <w:b/>
          <w:bCs/>
          <w:color w:val="000000" w:themeColor="text1"/>
          <w:sz w:val="28"/>
          <w:szCs w:val="28"/>
          <w:highlight w:val="none"/>
          <w14:textFill>
            <w14:solidFill>
              <w14:schemeClr w14:val="tx1"/>
            </w14:solidFill>
          </w14:textFill>
        </w:rPr>
      </w:r>
      <w:r/>
    </w:p>
    <w:p>
      <w:pPr>
        <w:spacing w:line="300" w:lineRule="auto"/>
        <w:rPr>
          <w:rFonts w:hint="eastAsia" w:ascii="宋体" w:hAnsi="宋体" w:cs="宋体"/>
          <w:b/>
          <w:color w:val="000000" w:themeColor="text1"/>
          <w:sz w:val="28"/>
          <w:szCs w:val="28"/>
          <w:highlight w:val="none"/>
          <w14:textFill>
            <w14:solidFill>
              <w14:schemeClr w14:val="tx1"/>
            </w14:solidFill>
          </w14:textFill>
        </w:rPr>
        <w:outlineLvl w:val="0"/>
      </w:pPr>
      <w:r>
        <w:rPr>
          <w:rFonts w:hint="eastAsia" w:ascii="宋体" w:hAnsi="宋体" w:cs="宋体"/>
          <w:b/>
          <w:color w:val="000000" w:themeColor="text1"/>
          <w:sz w:val="28"/>
          <w:szCs w:val="28"/>
          <w:highlight w:val="none"/>
          <w:lang w:val="zh-CN"/>
          <w14:textFill>
            <w14:solidFill>
              <w14:schemeClr w14:val="tx1"/>
            </w14:solidFill>
          </w14:textFill>
        </w:rPr>
        <w:t xml:space="preserve">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r/>
    </w:p>
    <w:p>
      <w:pPr>
        <w:spacing w:line="300" w:lineRule="auto"/>
        <w:rPr>
          <w:rFonts w:hint="eastAsia" w:ascii="宋体" w:hAnsi="宋体" w:cs="宋体"/>
          <w:b/>
          <w:color w:val="000000" w:themeColor="text1"/>
          <w:sz w:val="28"/>
          <w:szCs w:val="28"/>
          <w:highlight w:val="none"/>
          <w14:textFill>
            <w14:solidFill>
              <w14:schemeClr w14:val="tx1"/>
            </w14:solidFill>
          </w14:textFill>
        </w:rPr>
        <w:outlineLvl w:val="0"/>
      </w:pPr>
      <w:r>
        <w:rPr>
          <w:rFonts w:hint="eastAsia" w:ascii="宋体" w:hAnsi="宋体" w:cs="宋体"/>
          <w:b/>
          <w:color w:val="000000" w:themeColor="text1"/>
          <w:sz w:val="28"/>
          <w:szCs w:val="28"/>
          <w:highlight w:val="none"/>
          <w:lang w:val="zh-CN"/>
          <w14:textFill>
            <w14:solidFill>
              <w14:schemeClr w14:val="tx1"/>
            </w14:solidFill>
          </w14:textFill>
        </w:rPr>
        <w:t xml:space="preserve">2.</w:t>
      </w:r>
      <w:r>
        <w:rPr>
          <w:rFonts w:hint="eastAsia" w:ascii="宋体" w:hAnsi="宋体" w:cs="宋体"/>
          <w:b/>
          <w:color w:val="000000" w:themeColor="text1"/>
          <w:sz w:val="28"/>
          <w:szCs w:val="28"/>
          <w:highlight w:val="none"/>
          <w14:textFill>
            <w14:solidFill>
              <w14:schemeClr w14:val="tx1"/>
            </w14:solidFill>
          </w14:textFill>
        </w:rPr>
        <w:t xml:space="preserve"> 供应商须详细备注主要标的信息，并</w:t>
      </w:r>
      <w:r>
        <w:rPr>
          <w:rFonts w:hint="eastAsia" w:ascii="宋体" w:hAnsi="宋体" w:cs="宋体"/>
          <w:b/>
          <w:color w:val="000000" w:themeColor="text1"/>
          <w:sz w:val="28"/>
          <w:szCs w:val="28"/>
          <w:highlight w:val="none"/>
          <w:lang w:val="zh-CN"/>
          <w14:textFill>
            <w14:solidFill>
              <w14:schemeClr w14:val="tx1"/>
            </w14:solidFill>
          </w14:textFill>
        </w:rPr>
        <w:t xml:space="preserve">将随中标公告进行公示。内容不实的，属于提供虚假材料谋取中标、成交，依照《中华人民共和</w:t>
      </w:r>
      <w:r>
        <w:rPr>
          <w:rFonts w:hint="eastAsia" w:ascii="宋体" w:hAnsi="宋体" w:cs="宋体"/>
          <w:b/>
          <w:color w:val="000000" w:themeColor="text1"/>
          <w:sz w:val="28"/>
          <w:szCs w:val="28"/>
          <w:highlight w:val="none"/>
          <w14:textFill>
            <w14:solidFill>
              <w14:schemeClr w14:val="tx1"/>
            </w14:solidFill>
          </w14:textFill>
        </w:rPr>
        <w:t xml:space="preserve">国政府采购法》等国家有关规定追究相应责</w:t>
      </w:r>
      <w:r>
        <w:rPr>
          <w:rFonts w:hint="eastAsia" w:ascii="宋体" w:hAnsi="宋体" w:cs="宋体"/>
          <w:b/>
          <w:color w:val="000000" w:themeColor="text1"/>
          <w:sz w:val="28"/>
          <w:szCs w:val="28"/>
          <w:highlight w:val="none"/>
          <w:lang w:val="zh-CN"/>
          <w14:textFill>
            <w14:solidFill>
              <w14:schemeClr w14:val="tx1"/>
            </w14:solidFill>
          </w14:textFill>
        </w:rPr>
        <w:t xml:space="preserve">任。</w:t>
      </w:r>
      <w:r/>
    </w:p>
    <w:p>
      <w:pPr>
        <w:spacing w:line="300" w:lineRule="auto"/>
        <w:rPr>
          <w:rFonts w:ascii="Times New Roman" w:hAnsi="Times New Roman" w:eastAsia="方正黑体_GBK"/>
          <w:color w:val="000000" w:themeColor="text1"/>
          <w:sz w:val="32"/>
          <w:szCs w:val="32"/>
          <w:highlight w:val="none"/>
          <w14:textFill>
            <w14:solidFill>
              <w14:schemeClr w14:val="tx1"/>
            </w14:solidFill>
          </w14:textFill>
        </w:rPr>
        <w:outlineLvl w:val="0"/>
      </w:pPr>
      <w:r>
        <w:rPr>
          <w:rFonts w:ascii="Times New Roman" w:hAnsi="Times New Roman" w:eastAsia="方正黑体_GBK"/>
          <w:color w:val="000000" w:themeColor="text1"/>
          <w:sz w:val="32"/>
          <w:szCs w:val="32"/>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10</w:t>
      </w:r>
      <w:r/>
    </w:p>
    <w:p>
      <w:pPr>
        <w:jc w:val="center"/>
        <w:spacing w:line="300" w:lineRule="auto"/>
        <w:rPr>
          <w:rFonts w:ascii="Times New Roman" w:hAnsi="Times New Roman"/>
          <w:b/>
          <w:bCs/>
          <w:color w:val="000000" w:themeColor="text1"/>
          <w:sz w:val="28"/>
          <w:szCs w:val="28"/>
          <w:highlight w:val="none"/>
          <w14:textFill>
            <w14:solidFill>
              <w14:schemeClr w14:val="tx1"/>
            </w14:solidFill>
          </w14:textFill>
        </w:rPr>
        <w:outlineLvl w:val="0"/>
      </w:pPr>
      <w:r>
        <w:rPr>
          <w:rFonts w:ascii="Times New Roman" w:hAnsi="Times New Roman"/>
          <w:b/>
          <w:bCs/>
          <w:color w:val="000000" w:themeColor="text1"/>
          <w:sz w:val="28"/>
          <w:szCs w:val="28"/>
          <w:highlight w:val="none"/>
          <w:lang w:bidi="zh-CN"/>
          <w14:textFill>
            <w14:solidFill>
              <w14:schemeClr w14:val="tx1"/>
            </w14:solidFill>
          </w14:textFill>
        </w:rPr>
        <w:t xml:space="preserve">中小企业声明函（货物）</w:t>
      </w:r>
      <w:r/>
    </w:p>
    <w:p>
      <w:pPr>
        <w:ind w:firstLine="560"/>
        <w:spacing w:line="360" w:lineRule="auto"/>
        <w:rPr>
          <w:rFonts w:ascii="Times New Roman" w:hAnsi="Times New Roman"/>
          <w:color w:val="000000" w:themeColor="text1"/>
          <w:sz w:val="28"/>
          <w:szCs w:val="28"/>
          <w:highlight w:val="none"/>
          <w14:textFill>
            <w14:solidFill>
              <w14:schemeClr w14:val="tx1"/>
            </w14:solidFill>
          </w14:textFill>
        </w:rPr>
        <w:outlineLvl w:val="0"/>
      </w:pPr>
      <w:r>
        <w:rPr>
          <w:rFonts w:ascii="Times New Roman" w:hAnsi="Times New Roman"/>
          <w:color w:val="000000" w:themeColor="text1"/>
          <w:sz w:val="28"/>
          <w:szCs w:val="28"/>
          <w:highlight w:val="none"/>
          <w:lang w:bidi="zh-CN"/>
          <w14:textFill>
            <w14:solidFill>
              <w14:schemeClr w14:val="tx1"/>
            </w14:solidFill>
          </w14:textFill>
        </w:rPr>
        <w:t xml:space="preserve">本公司（联合体）郑重声明，根据《政府采购促进中小企业发展管理办法》（财库</w:t>
      </w:r>
      <w:r>
        <w:rPr>
          <w:rFonts w:hint="eastAsia" w:ascii="Times New Roman" w:hAnsi="Times New Roman"/>
          <w:color w:val="000000" w:themeColor="text1"/>
          <w:sz w:val="28"/>
          <w:szCs w:val="28"/>
          <w:highlight w:val="none"/>
          <w:lang w:bidi="zh-CN"/>
          <w14:textFill>
            <w14:solidFill>
              <w14:schemeClr w14:val="tx1"/>
            </w14:solidFill>
          </w14:textFill>
        </w:rPr>
        <w:t xml:space="preserve">﹝</w:t>
      </w:r>
      <w:r>
        <w:rPr>
          <w:rFonts w:ascii="Times New Roman" w:hAnsi="Times New Roman"/>
          <w:color w:val="000000" w:themeColor="text1"/>
          <w:sz w:val="28"/>
          <w:szCs w:val="28"/>
          <w:highlight w:val="none"/>
          <w:lang w:bidi="zh-CN"/>
          <w14:textFill>
            <w14:solidFill>
              <w14:schemeClr w14:val="tx1"/>
            </w14:solidFill>
          </w14:textFill>
        </w:rPr>
        <w:t xml:space="preserve">2020</w:t>
      </w:r>
      <w:r>
        <w:rPr>
          <w:rFonts w:hint="eastAsia" w:ascii="Times New Roman" w:hAnsi="Times New Roman"/>
          <w:color w:val="000000" w:themeColor="text1"/>
          <w:sz w:val="28"/>
          <w:szCs w:val="28"/>
          <w:highlight w:val="none"/>
          <w:lang w:bidi="zh-CN"/>
          <w14:textFill>
            <w14:solidFill>
              <w14:schemeClr w14:val="tx1"/>
            </w14:solidFill>
          </w14:textFill>
        </w:rPr>
        <w:t xml:space="preserve">﹞</w:t>
      </w:r>
      <w:r>
        <w:rPr>
          <w:rFonts w:ascii="Times New Roman" w:hAnsi="Times New Roman"/>
          <w:color w:val="000000" w:themeColor="text1"/>
          <w:sz w:val="28"/>
          <w:szCs w:val="28"/>
          <w:highlight w:val="none"/>
          <w:lang w:bidi="zh-CN"/>
          <w14:textFill>
            <w14:solidFill>
              <w14:schemeClr w14:val="tx1"/>
            </w14:solidFill>
          </w14:textFill>
        </w:rPr>
        <w:t xml:space="preserve">46 号）的规定，本公司（联合体）参加</w:t>
      </w:r>
      <w:r>
        <w:rPr>
          <w:rFonts w:ascii="Times New Roman" w:hAnsi="Times New Roman"/>
          <w:color w:val="000000" w:themeColor="text1"/>
          <w:sz w:val="28"/>
          <w:szCs w:val="28"/>
          <w:highlight w:val="none"/>
          <w:u w:val="single"/>
          <w:lang w:bidi="zh-CN"/>
          <w14:textFill>
            <w14:solidFill>
              <w14:schemeClr w14:val="tx1"/>
            </w14:solidFill>
          </w14:textFill>
        </w:rPr>
        <w:t xml:space="preserve">（单位名称）</w:t>
      </w:r>
      <w:r>
        <w:rPr>
          <w:rFonts w:ascii="Times New Roman" w:hAnsi="Times New Roman"/>
          <w:color w:val="000000" w:themeColor="text1"/>
          <w:sz w:val="28"/>
          <w:szCs w:val="28"/>
          <w:highlight w:val="none"/>
          <w:lang w:bidi="zh-CN"/>
          <w14:textFill>
            <w14:solidFill>
              <w14:schemeClr w14:val="tx1"/>
            </w14:solidFill>
          </w14:textFill>
        </w:rPr>
        <w:t xml:space="preserve">的</w:t>
      </w:r>
      <w:r>
        <w:rPr>
          <w:rFonts w:ascii="Times New Roman" w:hAnsi="Times New Roman"/>
          <w:color w:val="000000" w:themeColor="text1"/>
          <w:sz w:val="28"/>
          <w:szCs w:val="28"/>
          <w:highlight w:val="none"/>
          <w:u w:val="single"/>
          <w:lang w:bidi="zh-CN"/>
          <w14:textFill>
            <w14:solidFill>
              <w14:schemeClr w14:val="tx1"/>
            </w14:solidFill>
          </w14:textFill>
        </w:rPr>
        <w:t xml:space="preserve">（项目名称）</w:t>
      </w:r>
      <w:r>
        <w:rPr>
          <w:rFonts w:ascii="Times New Roman" w:hAnsi="Times New Roman"/>
          <w:color w:val="000000" w:themeColor="text1"/>
          <w:sz w:val="28"/>
          <w:szCs w:val="28"/>
          <w:highlight w:val="none"/>
          <w:lang w:bidi="zh-CN"/>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spacing w:line="360" w:lineRule="auto"/>
        <w:rPr>
          <w:rFonts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lang w:bidi="zh-CN"/>
          <w14:textFill>
            <w14:solidFill>
              <w14:schemeClr w14:val="tx1"/>
            </w14:solidFill>
          </w14:textFill>
        </w:rPr>
        <w:t xml:space="preserve">1.</w:t>
      </w:r>
      <w:r>
        <w:rPr>
          <w:rFonts w:ascii="Times New Roman" w:hAnsi="Times New Roman"/>
          <w:color w:val="000000" w:themeColor="text1"/>
          <w:sz w:val="28"/>
          <w:szCs w:val="28"/>
          <w:highlight w:val="none"/>
          <w:u w:val="single"/>
          <w:lang w:bidi="zh-CN"/>
          <w14:textFill>
            <w14:solidFill>
              <w14:schemeClr w14:val="tx1"/>
            </w14:solidFill>
          </w14:textFill>
        </w:rPr>
        <w:t xml:space="preserve"> （标的名称）</w:t>
      </w:r>
      <w:r>
        <w:rPr>
          <w:rFonts w:ascii="Times New Roman" w:hAnsi="Times New Roman"/>
          <w:color w:val="000000" w:themeColor="text1"/>
          <w:sz w:val="28"/>
          <w:szCs w:val="28"/>
          <w:highlight w:val="none"/>
          <w:lang w:bidi="zh-CN"/>
          <w14:textFill>
            <w14:solidFill>
              <w14:schemeClr w14:val="tx1"/>
            </w14:solidFill>
          </w14:textFill>
        </w:rPr>
        <w:t xml:space="preserve"> ，属于</w:t>
      </w:r>
      <w:r>
        <w:rPr>
          <w:rFonts w:ascii="Times New Roman" w:hAnsi="Times New Roman"/>
          <w:color w:val="000000" w:themeColor="text1"/>
          <w:sz w:val="28"/>
          <w:szCs w:val="28"/>
          <w:highlight w:val="none"/>
          <w:u w:val="single"/>
          <w:lang w:bidi="zh-CN"/>
          <w14:textFill>
            <w14:solidFill>
              <w14:schemeClr w14:val="tx1"/>
            </w14:solidFill>
          </w14:textFill>
        </w:rPr>
        <w:t xml:space="preserve">（采购文件中明确的所属行业）</w:t>
      </w:r>
      <w:r>
        <w:rPr>
          <w:rFonts w:ascii="Times New Roman" w:hAnsi="Times New Roman"/>
          <w:color w:val="000000" w:themeColor="text1"/>
          <w:sz w:val="28"/>
          <w:szCs w:val="28"/>
          <w:highlight w:val="none"/>
          <w:lang w:bidi="zh-CN"/>
          <w14:textFill>
            <w14:solidFill>
              <w14:schemeClr w14:val="tx1"/>
            </w14:solidFill>
          </w14:textFill>
        </w:rPr>
        <w:t xml:space="preserve">行业；制造商为</w:t>
      </w:r>
      <w:r>
        <w:rPr>
          <w:rFonts w:ascii="Times New Roman" w:hAnsi="Times New Roman"/>
          <w:color w:val="000000" w:themeColor="text1"/>
          <w:sz w:val="28"/>
          <w:szCs w:val="28"/>
          <w:highlight w:val="none"/>
          <w:u w:val="single"/>
          <w:lang w:bidi="zh-CN"/>
          <w14:textFill>
            <w14:solidFill>
              <w14:schemeClr w14:val="tx1"/>
            </w14:solidFill>
          </w14:textFill>
        </w:rPr>
        <w:t xml:space="preserve">（企业名称）</w:t>
      </w:r>
      <w:r>
        <w:rPr>
          <w:rFonts w:ascii="Times New Roman" w:hAnsi="Times New Roman"/>
          <w:color w:val="000000" w:themeColor="text1"/>
          <w:sz w:val="28"/>
          <w:szCs w:val="28"/>
          <w:highlight w:val="none"/>
          <w:lang w:bidi="zh-CN"/>
          <w14:textFill>
            <w14:solidFill>
              <w14:schemeClr w14:val="tx1"/>
            </w14:solidFill>
          </w14:textFill>
        </w:rPr>
        <w:t xml:space="preserve">，从业人员</w:t>
      </w:r>
      <w:r>
        <w:rPr>
          <w:rFonts w:ascii="Times New Roman" w:hAnsi="Times New Roman"/>
          <w:color w:val="000000" w:themeColor="text1"/>
          <w:sz w:val="28"/>
          <w:szCs w:val="28"/>
          <w:highlight w:val="none"/>
          <w:u w:val="single"/>
          <w:lang w:bidi="zh-CN"/>
          <w14:textFill>
            <w14:solidFill>
              <w14:schemeClr w14:val="tx1"/>
            </w14:solidFill>
          </w14:textFill>
        </w:rPr>
        <w:t xml:space="preserve"> </w:t>
      </w:r>
      <w:r>
        <w:rPr>
          <w:rFonts w:ascii="Times New Roman" w:hAnsi="Times New Roman"/>
          <w:color w:val="000000" w:themeColor="text1"/>
          <w:sz w:val="28"/>
          <w:szCs w:val="28"/>
          <w:highlight w:val="none"/>
          <w:u w:val="single"/>
          <w:lang w:bidi="zh-CN"/>
          <w14:textFill>
            <w14:solidFill>
              <w14:schemeClr w14:val="tx1"/>
            </w14:solidFill>
          </w14:textFill>
        </w:rPr>
        <w:tab/>
      </w:r>
      <w:r>
        <w:rPr>
          <w:rFonts w:ascii="Times New Roman" w:hAnsi="Times New Roman"/>
          <w:color w:val="000000" w:themeColor="text1"/>
          <w:sz w:val="28"/>
          <w:szCs w:val="28"/>
          <w:highlight w:val="none"/>
          <w:lang w:bidi="zh-CN"/>
          <w14:textFill>
            <w14:solidFill>
              <w14:schemeClr w14:val="tx1"/>
            </w14:solidFill>
          </w14:textFill>
        </w:rPr>
        <w:t xml:space="preserve">人，营业收入为</w:t>
      </w:r>
      <w:r>
        <w:rPr>
          <w:rFonts w:ascii="Times New Roman" w:hAnsi="Times New Roman"/>
          <w:color w:val="000000" w:themeColor="text1"/>
          <w:sz w:val="28"/>
          <w:szCs w:val="28"/>
          <w:highlight w:val="none"/>
          <w:u w:val="single"/>
          <w:lang w:bidi="zh-CN"/>
          <w14:textFill>
            <w14:solidFill>
              <w14:schemeClr w14:val="tx1"/>
            </w14:solidFill>
          </w14:textFill>
        </w:rPr>
        <w:t xml:space="preserve"> </w:t>
      </w:r>
      <w:r>
        <w:rPr>
          <w:rFonts w:ascii="Times New Roman" w:hAnsi="Times New Roman"/>
          <w:color w:val="000000" w:themeColor="text1"/>
          <w:sz w:val="28"/>
          <w:szCs w:val="28"/>
          <w:highlight w:val="none"/>
          <w:u w:val="single"/>
          <w:lang w:bidi="zh-CN"/>
          <w14:textFill>
            <w14:solidFill>
              <w14:schemeClr w14:val="tx1"/>
            </w14:solidFill>
          </w14:textFill>
        </w:rPr>
        <w:tab/>
      </w:r>
      <w:r>
        <w:rPr>
          <w:rFonts w:ascii="Times New Roman" w:hAnsi="Times New Roman"/>
          <w:color w:val="000000" w:themeColor="text1"/>
          <w:sz w:val="28"/>
          <w:szCs w:val="28"/>
          <w:highlight w:val="none"/>
          <w:lang w:bidi="zh-CN"/>
          <w14:textFill>
            <w14:solidFill>
              <w14:schemeClr w14:val="tx1"/>
            </w14:solidFill>
          </w14:textFill>
        </w:rPr>
        <w:t xml:space="preserve">万元，资产总额为</w:t>
      </w:r>
      <w:r>
        <w:rPr>
          <w:rFonts w:ascii="Times New Roman" w:hAnsi="Times New Roman"/>
          <w:color w:val="000000" w:themeColor="text1"/>
          <w:sz w:val="28"/>
          <w:szCs w:val="28"/>
          <w:highlight w:val="none"/>
          <w:u w:val="single"/>
          <w:lang w:bidi="zh-CN"/>
          <w14:textFill>
            <w14:solidFill>
              <w14:schemeClr w14:val="tx1"/>
            </w14:solidFill>
          </w14:textFill>
        </w:rPr>
        <w:t xml:space="preserve"> </w:t>
      </w:r>
      <w:r>
        <w:rPr>
          <w:rFonts w:ascii="Times New Roman" w:hAnsi="Times New Roman"/>
          <w:color w:val="000000" w:themeColor="text1"/>
          <w:sz w:val="28"/>
          <w:szCs w:val="28"/>
          <w:highlight w:val="none"/>
          <w:u w:val="single"/>
          <w:lang w:bidi="zh-CN"/>
          <w14:textFill>
            <w14:solidFill>
              <w14:schemeClr w14:val="tx1"/>
            </w14:solidFill>
          </w14:textFill>
        </w:rPr>
        <w:tab/>
      </w:r>
      <w:r>
        <w:rPr>
          <w:rFonts w:ascii="Times New Roman" w:hAnsi="Times New Roman"/>
          <w:color w:val="000000" w:themeColor="text1"/>
          <w:sz w:val="28"/>
          <w:szCs w:val="28"/>
          <w:highlight w:val="none"/>
          <w:lang w:bidi="zh-CN"/>
          <w14:textFill>
            <w14:solidFill>
              <w14:schemeClr w14:val="tx1"/>
            </w14:solidFill>
          </w14:textFill>
        </w:rPr>
        <w:t xml:space="preserve">万元，属于</w:t>
      </w:r>
      <w:r>
        <w:rPr>
          <w:rFonts w:ascii="Times New Roman" w:hAnsi="Times New Roman"/>
          <w:color w:val="000000" w:themeColor="text1"/>
          <w:sz w:val="28"/>
          <w:szCs w:val="28"/>
          <w:highlight w:val="none"/>
          <w:u w:val="single"/>
          <w:lang w:bidi="zh-CN"/>
          <w14:textFill>
            <w14:solidFill>
              <w14:schemeClr w14:val="tx1"/>
            </w14:solidFill>
          </w14:textFill>
        </w:rPr>
        <w:t xml:space="preserve">（中型企业、小型企业、微型企业）</w:t>
      </w:r>
      <w:r>
        <w:rPr>
          <w:rFonts w:ascii="Times New Roman" w:hAnsi="Times New Roman"/>
          <w:color w:val="000000" w:themeColor="text1"/>
          <w:sz w:val="28"/>
          <w:szCs w:val="28"/>
          <w:highlight w:val="none"/>
          <w:lang w:bidi="zh-CN"/>
          <w14:textFill>
            <w14:solidFill>
              <w14:schemeClr w14:val="tx1"/>
            </w14:solidFill>
          </w14:textFill>
        </w:rPr>
        <w:t xml:space="preserve">；</w:t>
      </w:r>
      <w:r/>
    </w:p>
    <w:p>
      <w:pPr>
        <w:spacing w:line="360" w:lineRule="auto"/>
        <w:rPr>
          <w:rFonts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lang w:bidi="zh-CN"/>
          <w14:textFill>
            <w14:solidFill>
              <w14:schemeClr w14:val="tx1"/>
            </w14:solidFill>
          </w14:textFill>
        </w:rPr>
        <w:t xml:space="preserve">2.</w:t>
      </w:r>
      <w:r>
        <w:rPr>
          <w:rFonts w:ascii="Times New Roman" w:hAnsi="Times New Roman"/>
          <w:i/>
          <w:color w:val="000000" w:themeColor="text1"/>
          <w:sz w:val="28"/>
          <w:szCs w:val="28"/>
          <w:highlight w:val="none"/>
          <w:u w:val="single"/>
          <w:lang w:bidi="zh-CN"/>
          <w14:textFill>
            <w14:solidFill>
              <w14:schemeClr w14:val="tx1"/>
            </w14:solidFill>
          </w14:textFill>
        </w:rPr>
        <w:t xml:space="preserve"> </w:t>
      </w:r>
      <w:r>
        <w:rPr>
          <w:rFonts w:ascii="Times New Roman" w:hAnsi="Times New Roman"/>
          <w:color w:val="000000" w:themeColor="text1"/>
          <w:sz w:val="28"/>
          <w:szCs w:val="28"/>
          <w:highlight w:val="none"/>
          <w:u w:val="single"/>
          <w:lang w:bidi="zh-CN"/>
          <w14:textFill>
            <w14:solidFill>
              <w14:schemeClr w14:val="tx1"/>
            </w14:solidFill>
          </w14:textFill>
        </w:rPr>
        <w:t xml:space="preserve">（标的名称） </w:t>
      </w:r>
      <w:r>
        <w:rPr>
          <w:rFonts w:ascii="Times New Roman" w:hAnsi="Times New Roman"/>
          <w:color w:val="000000" w:themeColor="text1"/>
          <w:sz w:val="28"/>
          <w:szCs w:val="28"/>
          <w:highlight w:val="none"/>
          <w:lang w:bidi="zh-CN"/>
          <w14:textFill>
            <w14:solidFill>
              <w14:schemeClr w14:val="tx1"/>
            </w14:solidFill>
          </w14:textFill>
        </w:rPr>
        <w:t xml:space="preserve">，属于</w:t>
      </w:r>
      <w:r>
        <w:rPr>
          <w:rFonts w:ascii="Times New Roman" w:hAnsi="Times New Roman"/>
          <w:color w:val="000000" w:themeColor="text1"/>
          <w:sz w:val="28"/>
          <w:szCs w:val="28"/>
          <w:highlight w:val="none"/>
          <w:u w:val="single"/>
          <w:lang w:bidi="zh-CN"/>
          <w14:textFill>
            <w14:solidFill>
              <w14:schemeClr w14:val="tx1"/>
            </w14:solidFill>
          </w14:textFill>
        </w:rPr>
        <w:t xml:space="preserve">（采购文件中明确的所属行业）</w:t>
      </w:r>
      <w:r>
        <w:rPr>
          <w:rFonts w:ascii="Times New Roman" w:hAnsi="Times New Roman"/>
          <w:color w:val="000000" w:themeColor="text1"/>
          <w:sz w:val="28"/>
          <w:szCs w:val="28"/>
          <w:highlight w:val="none"/>
          <w:lang w:bidi="zh-CN"/>
          <w14:textFill>
            <w14:solidFill>
              <w14:schemeClr w14:val="tx1"/>
            </w14:solidFill>
          </w14:textFill>
        </w:rPr>
        <w:t xml:space="preserve">行业；制造商为</w:t>
      </w:r>
      <w:r>
        <w:rPr>
          <w:rFonts w:ascii="Times New Roman" w:hAnsi="Times New Roman"/>
          <w:color w:val="000000" w:themeColor="text1"/>
          <w:sz w:val="28"/>
          <w:szCs w:val="28"/>
          <w:highlight w:val="none"/>
          <w:u w:val="single"/>
          <w:lang w:bidi="zh-CN"/>
          <w14:textFill>
            <w14:solidFill>
              <w14:schemeClr w14:val="tx1"/>
            </w14:solidFill>
          </w14:textFill>
        </w:rPr>
        <w:t xml:space="preserve">（企业名称）</w:t>
      </w:r>
      <w:r>
        <w:rPr>
          <w:rFonts w:ascii="Times New Roman" w:hAnsi="Times New Roman"/>
          <w:color w:val="000000" w:themeColor="text1"/>
          <w:sz w:val="28"/>
          <w:szCs w:val="28"/>
          <w:highlight w:val="none"/>
          <w:lang w:bidi="zh-CN"/>
          <w14:textFill>
            <w14:solidFill>
              <w14:schemeClr w14:val="tx1"/>
            </w14:solidFill>
          </w14:textFill>
        </w:rPr>
        <w:t xml:space="preserve">，从业人员</w:t>
      </w:r>
      <w:r>
        <w:rPr>
          <w:rFonts w:ascii="Times New Roman" w:hAnsi="Times New Roman"/>
          <w:color w:val="000000" w:themeColor="text1"/>
          <w:sz w:val="28"/>
          <w:szCs w:val="28"/>
          <w:highlight w:val="none"/>
          <w:u w:val="single"/>
          <w:lang w:bidi="zh-CN"/>
          <w14:textFill>
            <w14:solidFill>
              <w14:schemeClr w14:val="tx1"/>
            </w14:solidFill>
          </w14:textFill>
        </w:rPr>
        <w:t xml:space="preserve"> </w:t>
      </w:r>
      <w:r>
        <w:rPr>
          <w:rFonts w:ascii="Times New Roman" w:hAnsi="Times New Roman"/>
          <w:color w:val="000000" w:themeColor="text1"/>
          <w:sz w:val="28"/>
          <w:szCs w:val="28"/>
          <w:highlight w:val="none"/>
          <w:u w:val="single"/>
          <w:lang w:bidi="zh-CN"/>
          <w14:textFill>
            <w14:solidFill>
              <w14:schemeClr w14:val="tx1"/>
            </w14:solidFill>
          </w14:textFill>
        </w:rPr>
        <w:tab/>
      </w:r>
      <w:r>
        <w:rPr>
          <w:rFonts w:ascii="Times New Roman" w:hAnsi="Times New Roman"/>
          <w:color w:val="000000" w:themeColor="text1"/>
          <w:sz w:val="28"/>
          <w:szCs w:val="28"/>
          <w:highlight w:val="none"/>
          <w:lang w:bidi="zh-CN"/>
          <w14:textFill>
            <w14:solidFill>
              <w14:schemeClr w14:val="tx1"/>
            </w14:solidFill>
          </w14:textFill>
        </w:rPr>
        <w:t xml:space="preserve">人，营业收入为</w:t>
      </w:r>
      <w:r>
        <w:rPr>
          <w:rFonts w:ascii="Times New Roman" w:hAnsi="Times New Roman"/>
          <w:color w:val="000000" w:themeColor="text1"/>
          <w:sz w:val="28"/>
          <w:szCs w:val="28"/>
          <w:highlight w:val="none"/>
          <w:u w:val="single"/>
          <w:lang w:bidi="zh-CN"/>
          <w14:textFill>
            <w14:solidFill>
              <w14:schemeClr w14:val="tx1"/>
            </w14:solidFill>
          </w14:textFill>
        </w:rPr>
        <w:t xml:space="preserve"> </w:t>
      </w:r>
      <w:r>
        <w:rPr>
          <w:rFonts w:ascii="Times New Roman" w:hAnsi="Times New Roman"/>
          <w:color w:val="000000" w:themeColor="text1"/>
          <w:sz w:val="28"/>
          <w:szCs w:val="28"/>
          <w:highlight w:val="none"/>
          <w:u w:val="single"/>
          <w:lang w:bidi="zh-CN"/>
          <w14:textFill>
            <w14:solidFill>
              <w14:schemeClr w14:val="tx1"/>
            </w14:solidFill>
          </w14:textFill>
        </w:rPr>
        <w:tab/>
      </w:r>
      <w:r>
        <w:rPr>
          <w:rFonts w:ascii="Times New Roman" w:hAnsi="Times New Roman"/>
          <w:color w:val="000000" w:themeColor="text1"/>
          <w:sz w:val="28"/>
          <w:szCs w:val="28"/>
          <w:highlight w:val="none"/>
          <w:lang w:bidi="zh-CN"/>
          <w14:textFill>
            <w14:solidFill>
              <w14:schemeClr w14:val="tx1"/>
            </w14:solidFill>
          </w14:textFill>
        </w:rPr>
        <w:t xml:space="preserve">万元，资产总额为</w:t>
      </w:r>
      <w:r>
        <w:rPr>
          <w:rFonts w:ascii="Times New Roman" w:hAnsi="Times New Roman"/>
          <w:color w:val="000000" w:themeColor="text1"/>
          <w:sz w:val="28"/>
          <w:szCs w:val="28"/>
          <w:highlight w:val="none"/>
          <w:u w:val="single"/>
          <w:lang w:bidi="zh-CN"/>
          <w14:textFill>
            <w14:solidFill>
              <w14:schemeClr w14:val="tx1"/>
            </w14:solidFill>
          </w14:textFill>
        </w:rPr>
        <w:t xml:space="preserve"> </w:t>
      </w:r>
      <w:r>
        <w:rPr>
          <w:rFonts w:ascii="Times New Roman" w:hAnsi="Times New Roman"/>
          <w:color w:val="000000" w:themeColor="text1"/>
          <w:sz w:val="28"/>
          <w:szCs w:val="28"/>
          <w:highlight w:val="none"/>
          <w:u w:val="single"/>
          <w:lang w:bidi="zh-CN"/>
          <w14:textFill>
            <w14:solidFill>
              <w14:schemeClr w14:val="tx1"/>
            </w14:solidFill>
          </w14:textFill>
        </w:rPr>
        <w:tab/>
      </w:r>
      <w:r>
        <w:rPr>
          <w:rFonts w:ascii="Times New Roman" w:hAnsi="Times New Roman"/>
          <w:color w:val="000000" w:themeColor="text1"/>
          <w:sz w:val="28"/>
          <w:szCs w:val="28"/>
          <w:highlight w:val="none"/>
          <w:lang w:bidi="zh-CN"/>
          <w14:textFill>
            <w14:solidFill>
              <w14:schemeClr w14:val="tx1"/>
            </w14:solidFill>
          </w14:textFill>
        </w:rPr>
        <w:t xml:space="preserve">万元，属于</w:t>
      </w:r>
      <w:r>
        <w:rPr>
          <w:rFonts w:ascii="Times New Roman" w:hAnsi="Times New Roman"/>
          <w:color w:val="000000" w:themeColor="text1"/>
          <w:sz w:val="28"/>
          <w:szCs w:val="28"/>
          <w:highlight w:val="none"/>
          <w:u w:val="single"/>
          <w:lang w:bidi="zh-CN"/>
          <w14:textFill>
            <w14:solidFill>
              <w14:schemeClr w14:val="tx1"/>
            </w14:solidFill>
          </w14:textFill>
        </w:rPr>
        <w:t xml:space="preserve">（中型企业、小型企业、微型企业）</w:t>
      </w:r>
      <w:r>
        <w:rPr>
          <w:rFonts w:ascii="Times New Roman" w:hAnsi="Times New Roman"/>
          <w:color w:val="000000" w:themeColor="text1"/>
          <w:sz w:val="28"/>
          <w:szCs w:val="28"/>
          <w:highlight w:val="none"/>
          <w:lang w:bidi="zh-CN"/>
          <w14:textFill>
            <w14:solidFill>
              <w14:schemeClr w14:val="tx1"/>
            </w14:solidFill>
          </w14:textFill>
        </w:rPr>
        <w:t xml:space="preserve">；</w:t>
      </w:r>
      <w:r/>
    </w:p>
    <w:p>
      <w:pPr>
        <w:spacing w:line="360" w:lineRule="auto"/>
        <w:rPr>
          <w:rFonts w:ascii="Times New Roman" w:hAnsi="Times New Roman"/>
          <w:color w:val="000000" w:themeColor="text1"/>
          <w:sz w:val="28"/>
          <w:szCs w:val="28"/>
          <w:highlight w:val="none"/>
          <w14:textFill>
            <w14:solidFill>
              <w14:schemeClr w14:val="tx1"/>
            </w14:solidFill>
          </w14:textFill>
        </w:rPr>
        <w:outlineLvl w:val="0"/>
      </w:pPr>
      <w:r>
        <w:rPr>
          <w:rFonts w:ascii="Times New Roman" w:hAnsi="Times New Roman"/>
          <w:color w:val="000000" w:themeColor="text1"/>
          <w:sz w:val="28"/>
          <w:szCs w:val="28"/>
          <w:highlight w:val="none"/>
          <w:lang w:bidi="zh-CN"/>
          <w14:textFill>
            <w14:solidFill>
              <w14:schemeClr w14:val="tx1"/>
            </w14:solidFill>
          </w14:textFill>
        </w:rPr>
        <w:t xml:space="preserve">……</w:t>
      </w:r>
      <w:r/>
    </w:p>
    <w:p>
      <w:pPr>
        <w:ind w:firstLine="560"/>
        <w:spacing w:line="360" w:lineRule="auto"/>
        <w:rPr>
          <w:rFonts w:ascii="Times New Roman" w:hAnsi="Times New Roman"/>
          <w:color w:val="000000" w:themeColor="text1"/>
          <w:sz w:val="28"/>
          <w:szCs w:val="28"/>
          <w:highlight w:val="none"/>
          <w14:textFill>
            <w14:solidFill>
              <w14:schemeClr w14:val="tx1"/>
            </w14:solidFill>
          </w14:textFill>
        </w:rPr>
        <w:outlineLvl w:val="0"/>
      </w:pPr>
      <w:r>
        <w:rPr>
          <w:rFonts w:ascii="Times New Roman" w:hAnsi="Times New Roman"/>
          <w:color w:val="000000" w:themeColor="text1"/>
          <w:sz w:val="28"/>
          <w:szCs w:val="28"/>
          <w:highlight w:val="none"/>
          <w:lang w:bidi="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36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ascii="Times New Roman" w:hAnsi="Times New Roman"/>
          <w:color w:val="000000" w:themeColor="text1"/>
          <w:sz w:val="28"/>
          <w:szCs w:val="28"/>
          <w:highlight w:val="none"/>
          <w:lang w:bidi="zh-CN"/>
          <w14:textFill>
            <w14:solidFill>
              <w14:schemeClr w14:val="tx1"/>
            </w14:solidFill>
          </w14:textFill>
        </w:rPr>
        <w:t xml:space="preserve">本企业对上述声明内容的真实性负责。如有虚假，将依法承担相应责任。</w:t>
      </w:r>
      <w:r/>
    </w:p>
    <w:p>
      <w:pPr>
        <w:ind w:firstLine="560"/>
        <w:spacing w:line="360" w:lineRule="auto"/>
        <w:rPr>
          <w:rFonts w:ascii="Times New Roman" w:hAnsi="Times New Roman"/>
          <w:color w:val="000000" w:themeColor="text1"/>
          <w:sz w:val="28"/>
          <w:szCs w:val="28"/>
          <w:highlight w:val="none"/>
          <w14:textFill>
            <w14:solidFill>
              <w14:schemeClr w14:val="tx1"/>
            </w14:solidFill>
          </w14:textFill>
        </w:rPr>
        <w:outlineLvl w:val="0"/>
      </w:pPr>
      <w:r>
        <w:rPr>
          <w:rFonts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zh-CN"/>
          <w14:textFill>
            <w14:solidFill>
              <w14:schemeClr w14:val="tx1"/>
            </w14:solidFill>
          </w14:textFill>
        </w:rPr>
        <w:t xml:space="preserve">注：1.如项目属性为“货物”，请按本表填写。</w:t>
      </w:r>
      <w:r/>
    </w:p>
    <w:p>
      <w:pPr>
        <w:ind w:firstLine="420"/>
        <w:spacing w:line="30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zh-CN"/>
          <w14:textFill>
            <w14:solidFill>
              <w14:schemeClr w14:val="tx1"/>
            </w14:solidFill>
          </w14:textFill>
        </w:rPr>
        <w:t xml:space="preserve">2.从业人员、营业收入、资产总额填报上一年度数据，无上一年度数据的新成立企业可不填报。</w:t>
      </w:r>
      <w:r/>
    </w:p>
    <w:p>
      <w:pPr>
        <w:spacing w:line="30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zh-CN"/>
          <w14:textFill>
            <w14:solidFill>
              <w14:schemeClr w14:val="tx1"/>
            </w14:solidFill>
          </w14:textFill>
        </w:rPr>
        <w:t xml:space="preserve">    3.投标供应商须根据上述要求，详细列明货物清单中所有产品制造商的具体情况，否则不能享受中小企业扶持政策。</w:t>
      </w:r>
      <w:r/>
    </w:p>
    <w:p>
      <w:pPr>
        <w:ind w:firstLine="420"/>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Cs w:val="21"/>
          <w:highlight w:val="none"/>
          <w:lang w:bidi="zh-CN"/>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lang w:bidi="zh-CN"/>
          <w14:textFill>
            <w14:solidFill>
              <w14:schemeClr w14:val="tx1"/>
            </w14:solidFill>
          </w14:textFill>
        </w:rPr>
        <w:t xml:space="preserve">                      </w:t>
      </w:r>
      <w:r>
        <w:rPr>
          <w:rFonts w:ascii="Times New Roman" w:hAnsi="Times New Roman"/>
          <w:color w:val="000000" w:themeColor="text1"/>
          <w:sz w:val="28"/>
          <w:szCs w:val="28"/>
          <w:highlight w:val="none"/>
          <w:lang w:bidi="zh-CN"/>
          <w14:textFill>
            <w14:solidFill>
              <w14:schemeClr w14:val="tx1"/>
            </w14:solidFill>
          </w14:textFill>
        </w:rPr>
        <w:t xml:space="preserve">企业名称（盖章）：</w:t>
      </w:r>
      <w:r/>
    </w:p>
    <w:p>
      <w:pPr>
        <w:jc w:val="cente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lang w:bidi="zh-CN"/>
          <w14:textFill>
            <w14:solidFill>
              <w14:schemeClr w14:val="tx1"/>
            </w14:solidFill>
          </w14:textFill>
        </w:rPr>
        <w:t xml:space="preserve">          </w:t>
      </w:r>
      <w:r>
        <w:rPr>
          <w:rFonts w:ascii="Times New Roman" w:hAnsi="Times New Roman"/>
          <w:color w:val="000000" w:themeColor="text1"/>
          <w:sz w:val="28"/>
          <w:szCs w:val="28"/>
          <w:highlight w:val="none"/>
          <w:lang w:bidi="zh-CN"/>
          <w14:textFill>
            <w14:solidFill>
              <w14:schemeClr w14:val="tx1"/>
            </w14:solidFill>
          </w14:textFill>
        </w:rPr>
        <w:t xml:space="preserve">日期：</w:t>
      </w:r>
      <w:r/>
    </w:p>
    <w:p>
      <w:pPr>
        <w:jc w:val="cente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ascii="Times New Roman" w:hAnsi="Times New Roman" w:eastAsia="方正黑体_GBK"/>
          <w:color w:val="000000" w:themeColor="text1"/>
          <w:sz w:val="32"/>
          <w:szCs w:val="32"/>
          <w:highlight w:val="none"/>
          <w14:textFill>
            <w14:solidFill>
              <w14:schemeClr w14:val="tx1"/>
            </w14:solidFill>
          </w14:textFill>
        </w:rPr>
        <w:outlineLvl w:val="0"/>
      </w:pPr>
      <w:r>
        <w:rPr>
          <w:rFonts w:ascii="Times New Roman" w:hAnsi="Times New Roman" w:eastAsia="方正黑体_GBK"/>
          <w:color w:val="000000" w:themeColor="text1"/>
          <w:sz w:val="32"/>
          <w:szCs w:val="32"/>
          <w:highlight w:val="none"/>
          <w14:textFill>
            <w14:solidFill>
              <w14:schemeClr w14:val="tx1"/>
            </w14:solidFill>
          </w14:textFill>
        </w:rPr>
        <w:t xml:space="preserve">附件1</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1</w:t>
      </w:r>
      <w:r/>
    </w:p>
    <w:p>
      <w:pPr>
        <w:jc w:val="center"/>
        <w:spacing w:line="460" w:lineRule="exact"/>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残疾人福利性单位声明函</w:t>
      </w:r>
      <w:r/>
    </w:p>
    <w:p>
      <w:pPr>
        <w:ind w:firstLine="560"/>
        <w:spacing w:line="588"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588"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ind w:firstLine="560"/>
        <w:spacing w:line="588"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ind w:firstLine="560"/>
        <w:spacing w:line="588"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ind w:firstLine="560"/>
        <w:spacing w:line="588"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spacing w:line="300" w:lineRule="auto"/>
        <w:rPr>
          <w:rFonts w:hint="eastAsia" w:ascii="宋体" w:hAnsi="宋体" w:cs="宋体"/>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 w:val="28"/>
          <w:szCs w:val="28"/>
          <w:highlight w:val="none"/>
          <w:lang w:bidi="zh-CN"/>
          <w14:textFill>
            <w14:solidFill>
              <w14:schemeClr w14:val="tx1"/>
            </w14:solidFill>
          </w14:textFill>
        </w:rPr>
        <w:t xml:space="preserve">注：1、供应商如不提供此声明函，价格将不做相应扣除。</w:t>
      </w:r>
      <w:r/>
    </w:p>
    <w:p>
      <w:pPr>
        <w:ind w:firstLine="560"/>
        <w:spacing w:line="588" w:lineRule="exact"/>
        <w:rPr>
          <w:rFonts w:hint="eastAsia" w:ascii="仿宋_GB2312" w:hAnsi="Times New Roman" w:eastAsia="仿宋_GB2312"/>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bidi="zh-CN"/>
          <w14:textFill>
            <w14:solidFill>
              <w14:schemeClr w14:val="tx1"/>
            </w14:solidFill>
          </w14:textFill>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hAnsi="Times New Roman" w:eastAsia="仿宋_GB2312"/>
          <w:color w:val="000000" w:themeColor="text1"/>
          <w:spacing w:val="6"/>
          <w:sz w:val="28"/>
          <w:szCs w:val="28"/>
          <w:highlight w:val="none"/>
          <w14:textFill>
            <w14:solidFill>
              <w14:schemeClr w14:val="tx1"/>
            </w14:solidFill>
          </w14:textFill>
        </w:rPr>
      </w:pPr>
      <w:r>
        <w:rPr>
          <w:rFonts w:ascii="仿宋_GB2312" w:hAnsi="Times New Roman" w:eastAsia="仿宋_GB2312"/>
          <w:color w:val="000000" w:themeColor="text1"/>
          <w:spacing w:val="6"/>
          <w:sz w:val="28"/>
          <w:szCs w:val="28"/>
          <w:highlight w:val="none"/>
          <w14:textFill>
            <w14:solidFill>
              <w14:schemeClr w14:val="tx1"/>
            </w14:solidFill>
          </w14:textFill>
        </w:rPr>
      </w:r>
      <w:r/>
    </w:p>
    <w:p>
      <w:pPr>
        <w:ind w:right="1560" w:firstLine="584"/>
        <w:jc w:val="center"/>
        <w:spacing w:line="588" w:lineRule="exact"/>
        <w:tabs>
          <w:tab w:val="left" w:pos="4860" w:leader="none"/>
        </w:tabs>
        <w:rPr>
          <w:rFonts w:ascii="宋体" w:hAnsi="宋体"/>
          <w:color w:val="000000" w:themeColor="text1"/>
          <w:sz w:val="28"/>
          <w:szCs w:val="28"/>
          <w:highlight w:val="none"/>
          <w14:textFill>
            <w14:solidFill>
              <w14:schemeClr w14:val="tx1"/>
            </w14:solidFill>
          </w14:textFill>
        </w:rPr>
      </w:pPr>
      <w:r>
        <w:rPr>
          <w:rFonts w:hint="eastAsia" w:ascii="仿宋_GB2312" w:hAnsi="Times New Roman" w:eastAsia="仿宋_GB2312"/>
          <w:color w:val="000000" w:themeColor="text1"/>
          <w:spacing w:val="6"/>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           供应商全称（盖章）：</w:t>
      </w:r>
      <w:r/>
    </w:p>
    <w:p>
      <w:pPr>
        <w:ind w:right="1560" w:firstLine="560"/>
        <w:jc w:val="center"/>
        <w:spacing w:line="588" w:lineRule="exact"/>
        <w:tabs>
          <w:tab w:val="left" w:pos="4860" w:leader="none"/>
        </w:tabs>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日  期：</w:t>
      </w:r>
      <w:r/>
    </w:p>
    <w:p>
      <w:pPr>
        <w:spacing w:line="300" w:lineRule="auto"/>
        <w:rPr>
          <w:rFonts w:ascii="Times New Roman" w:hAnsi="Times New Roman" w:eastAsia="方正黑体_GBK"/>
          <w:color w:val="000000" w:themeColor="text1"/>
          <w:sz w:val="32"/>
          <w:szCs w:val="32"/>
          <w:highlight w:val="none"/>
          <w14:textFill>
            <w14:solidFill>
              <w14:schemeClr w14:val="tx1"/>
            </w14:solidFill>
          </w14:textFill>
        </w:rPr>
        <w:outlineLvl w:val="0"/>
      </w:pPr>
      <w:r>
        <w:rPr>
          <w:rFonts w:ascii="Times New Roman" w:hAnsi="Times New Roman"/>
          <w:color w:val="000000" w:themeColor="text1"/>
          <w:sz w:val="28"/>
          <w:szCs w:val="28"/>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12</w:t>
      </w:r>
      <w:r/>
    </w:p>
    <w:p>
      <w:pPr>
        <w:jc w:val="center"/>
        <w:spacing w:line="420" w:lineRule="exact"/>
        <w:rPr>
          <w:b/>
          <w:bCs/>
          <w:color w:val="000000" w:themeColor="text1"/>
          <w:sz w:val="32"/>
          <w:szCs w:val="32"/>
          <w:highlight w:val="none"/>
          <w14:textFill>
            <w14:solidFill>
              <w14:schemeClr w14:val="tx1"/>
            </w14:solidFill>
          </w14:textFill>
        </w:rPr>
        <w:outlineLvl w:val="3"/>
      </w:pPr>
      <w:r>
        <w:rPr>
          <w:rFonts w:hint="eastAsia"/>
          <w:b/>
          <w:bCs/>
          <w:color w:val="000000" w:themeColor="text1"/>
          <w:sz w:val="32"/>
          <w:szCs w:val="32"/>
          <w:highlight w:val="none"/>
          <w14:textFill>
            <w14:solidFill>
              <w14:schemeClr w14:val="tx1"/>
            </w14:solidFill>
          </w14:textFill>
        </w:rPr>
        <w:t xml:space="preserve">监狱和戒毒企业证明材料</w:t>
      </w:r>
      <w:r/>
    </w:p>
    <w:p>
      <w:pPr>
        <w:ind w:firstLine="495"/>
        <w:spacing w:line="42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498"/>
        <w:spacing w:line="42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（格式自拟）</w:t>
      </w:r>
      <w:r/>
    </w:p>
    <w:p>
      <w:pPr>
        <w:ind w:firstLine="495"/>
        <w:spacing w:line="42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660"/>
        <w:spacing w:line="4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注：1、供应商如不提供此声明函，价格将不做相应扣除。</w:t>
      </w:r>
      <w:r/>
    </w:p>
    <w:p>
      <w:pPr>
        <w:ind w:firstLine="560"/>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2、中标供应商为监狱企业的，此声明函将随中标结果同时公告，</w:t>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接受社会监督。供应商按照本办法规定提供声明函内容不实的，属于</w:t>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提供虚假材料谋取中标、成交，依照《中华人民共和国政府采购法》</w:t>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等国家有关规定追究相应责任。</w:t>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rPr>
          <w:rFonts w:ascii="Times New Roman" w:hAnsi="Times New Roman" w:eastAsia="方正黑体_GBK"/>
          <w:bCs/>
          <w:color w:val="000000" w:themeColor="text1"/>
          <w:sz w:val="32"/>
          <w:szCs w:val="32"/>
          <w:highlight w:val="none"/>
          <w14:textFill>
            <w14:solidFill>
              <w14:schemeClr w14:val="tx1"/>
            </w14:solidFill>
          </w14:textFill>
        </w:rPr>
      </w:pPr>
      <w:r>
        <w:rPr>
          <w:rFonts w:ascii="Times New Roman" w:hAnsi="Times New Roman" w:eastAsia="方正黑体_GBK"/>
          <w:bCs/>
          <w:color w:val="000000" w:themeColor="text1"/>
          <w:sz w:val="32"/>
          <w:szCs w:val="32"/>
          <w:highlight w:val="none"/>
          <w:lang w:bidi="ar"/>
          <w14:textFill>
            <w14:solidFill>
              <w14:schemeClr w14:val="tx1"/>
            </w14:solidFill>
          </w14:textFill>
        </w:rPr>
        <w:br w:type="page" w:clear="all"/>
      </w:r>
      <w:r>
        <w:rPr>
          <w:rFonts w:ascii="Times New Roman" w:hAnsi="Times New Roman" w:eastAsia="方正黑体_GBK"/>
          <w:bCs/>
          <w:color w:val="000000" w:themeColor="text1"/>
          <w:sz w:val="32"/>
          <w:szCs w:val="32"/>
          <w:highlight w:val="none"/>
          <w:lang w:bidi="ar"/>
          <w14:textFill>
            <w14:solidFill>
              <w14:schemeClr w14:val="tx1"/>
            </w14:solidFill>
          </w14:textFill>
        </w:rPr>
        <w:t xml:space="preserve">附件1</w:t>
      </w:r>
      <w:r>
        <w:rPr>
          <w:rFonts w:hint="eastAsia" w:ascii="Times New Roman" w:hAnsi="Times New Roman" w:eastAsia="方正黑体_GBK"/>
          <w:bCs/>
          <w:color w:val="000000" w:themeColor="text1"/>
          <w:sz w:val="32"/>
          <w:szCs w:val="32"/>
          <w:highlight w:val="none"/>
          <w:lang w:bidi="ar"/>
          <w14:textFill>
            <w14:solidFill>
              <w14:schemeClr w14:val="tx1"/>
            </w14:solidFill>
          </w14:textFill>
        </w:rPr>
        <w:t xml:space="preserve">3</w:t>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 xml:space="preserve">联合体协议（参考格式）（分包号：**）</w:t>
      </w:r>
      <w:r/>
    </w:p>
    <w:p>
      <w:pPr>
        <w:spacing w:line="56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（联合体中各供应商全称）在此达成以下协议：</w:t>
      </w:r>
      <w:r/>
    </w:p>
    <w:p>
      <w:pPr>
        <w:ind w:firstLine="645"/>
        <w:spacing w:line="56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、我们</w:t>
      </w:r>
      <w:r>
        <w:rPr>
          <w:rFonts w:hint="eastAsia" w:ascii="宋体" w:hAnsi="宋体"/>
          <w:color w:val="000000" w:themeColor="text1"/>
          <w:sz w:val="24"/>
          <w:szCs w:val="21"/>
          <w:highlight w:val="none"/>
          <w:u w:val="single"/>
          <w14:textFill>
            <w14:solidFill>
              <w14:schemeClr w14:val="tx1"/>
            </w14:solidFill>
          </w14:textFill>
        </w:rPr>
        <w:t xml:space="preserve"> （供应商1），（供应商2） ，</w:t>
      </w:r>
      <w:r>
        <w:rPr>
          <w:rFonts w:ascii="宋体" w:hAnsi="宋体"/>
          <w:color w:val="000000" w:themeColor="text1"/>
          <w:sz w:val="24"/>
          <w:szCs w:val="21"/>
          <w:highlight w:val="none"/>
          <w:u w:val="singl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自愿组成联合体，参加采购人组织的采购编号为</w:t>
      </w:r>
      <w:r>
        <w:rPr>
          <w:rFonts w:hint="eastAsia" w:ascii="宋体" w:hAnsi="宋体"/>
          <w:color w:val="000000" w:themeColor="text1"/>
          <w:sz w:val="24"/>
          <w:szCs w:val="21"/>
          <w:highlight w:val="none"/>
          <w:u w:val="single"/>
          <w14:textFill>
            <w14:solidFill>
              <w14:schemeClr w14:val="tx1"/>
            </w14:solidFill>
          </w14:textFill>
        </w:rPr>
        <w:t xml:space="preserve">（编号全称），（项目全称）</w:t>
      </w:r>
      <w:r>
        <w:rPr>
          <w:rFonts w:hint="eastAsia" w:ascii="宋体" w:hAnsi="宋体"/>
          <w:color w:val="000000" w:themeColor="text1"/>
          <w:sz w:val="24"/>
          <w:szCs w:val="21"/>
          <w:highlight w:val="none"/>
          <w14:textFill>
            <w14:solidFill>
              <w14:schemeClr w14:val="tx1"/>
            </w14:solidFill>
          </w14:textFill>
        </w:rPr>
        <w:t xml:space="preserve">项目（分包号：**）的政府采购活动，我联合体指定</w:t>
      </w:r>
      <w:r>
        <w:rPr>
          <w:rFonts w:hint="eastAsia" w:ascii="宋体" w:hAnsi="宋体"/>
          <w:color w:val="000000" w:themeColor="text1"/>
          <w:sz w:val="24"/>
          <w:szCs w:val="21"/>
          <w:highlight w:val="none"/>
          <w:u w:val="single"/>
          <w14:textFill>
            <w14:solidFill>
              <w14:schemeClr w14:val="tx1"/>
            </w14:solidFill>
          </w14:textFill>
        </w:rPr>
        <w:t xml:space="preserve">（供应商*）</w:t>
      </w:r>
      <w:r>
        <w:rPr>
          <w:rFonts w:hint="eastAsia" w:ascii="宋体" w:hAnsi="宋体"/>
          <w:color w:val="000000" w:themeColor="text1"/>
          <w:sz w:val="24"/>
          <w:szCs w:val="21"/>
          <w:highlight w:val="none"/>
          <w14:textFill>
            <w14:solidFill>
              <w14:schemeClr w14:val="tx1"/>
            </w14:solidFill>
          </w14:textFill>
        </w:rPr>
        <w:t xml:space="preserve">为牵头单位（牵头单位必须为联合体成员）。</w:t>
      </w:r>
      <w:r/>
    </w:p>
    <w:p>
      <w:pPr>
        <w:ind w:firstLine="645"/>
        <w:spacing w:line="56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、若我们联合中标、成交，（供应商单位</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全称）实施项目中（工作内容）部分工作，并承担相应的责任。（供应商单位</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、其中</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（小型、微型企业/残疾人福利性单位/监狱企业全称）为</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highlight w:val="none"/>
          <w:u w:val="single"/>
          <w14:textFill>
            <w14:solidFill>
              <w14:schemeClr w14:val="tx1"/>
            </w14:solidFill>
          </w14:textFill>
        </w:rPr>
        <w:t xml:space="preserve">  </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w:t>
      </w: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645"/>
        <w:spacing w:line="56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w:t>
      </w:r>
      <w:r/>
    </w:p>
    <w:p>
      <w:pPr>
        <w:ind w:firstLine="645"/>
        <w:jc w:val="right"/>
        <w:spacing w:line="56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联合体中各供应商全称（公章）：</w:t>
      </w:r>
      <w:r>
        <w:rPr>
          <w:rFonts w:ascii="宋体" w:hAnsi="宋体"/>
          <w:color w:val="000000" w:themeColor="text1"/>
          <w:sz w:val="24"/>
          <w:szCs w:val="21"/>
          <w:highlight w:val="none"/>
          <w14:textFill>
            <w14:solidFill>
              <w14:schemeClr w14:val="tx1"/>
            </w14:solidFill>
          </w14:textFill>
        </w:rPr>
        <w:t xml:space="preserve">     </w:t>
      </w:r>
      <w:r/>
    </w:p>
    <w:p>
      <w:pPr>
        <w:ind w:firstLine="645"/>
        <w:spacing w:line="56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日期：</w:t>
      </w:r>
      <w:r>
        <w:rPr>
          <w:rFonts w:hint="eastAsia" w:ascii="宋体" w:hAnsi="宋体"/>
          <w:color w:val="000000" w:themeColor="text1"/>
          <w:sz w:val="24"/>
          <w:szCs w:val="24"/>
          <w:highlight w:val="none"/>
          <w14:textFill>
            <w14:solidFill>
              <w14:schemeClr w14:val="tx1"/>
            </w14:solidFill>
          </w14:textFill>
        </w:rPr>
        <w:t xml:space="preserve"> </w:t>
      </w:r>
      <w:r/>
    </w:p>
    <w:p>
      <w:pPr>
        <w:ind w:firstLine="480"/>
        <w:jc w:val="left"/>
        <w:spacing w:line="56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520" w:lineRule="exact"/>
        <w:rPr>
          <w:rFonts w:hint="eastAsia" w:ascii="Times New Roman" w:hAnsi="Times New Roman" w:eastAsia="方正黑体_GBK"/>
          <w:color w:val="000000" w:themeColor="text1"/>
          <w:sz w:val="32"/>
          <w:szCs w:val="32"/>
          <w:highlight w:val="none"/>
          <w14:textFill>
            <w14:solidFill>
              <w14:schemeClr w14:val="tx1"/>
            </w14:solidFill>
          </w14:textFill>
        </w:rPr>
        <w:outlineLvl w:val="0"/>
      </w:pPr>
      <w:r>
        <w:rPr>
          <w:rFonts w:hint="eastAsia" w:ascii="Times New Roman" w:hAnsi="Times New Roman" w:eastAsia="方正黑体_GBK"/>
          <w:color w:val="000000" w:themeColor="text1"/>
          <w:sz w:val="32"/>
          <w:szCs w:val="32"/>
          <w:highlight w:val="none"/>
          <w14:textFill>
            <w14:solidFill>
              <w14:schemeClr w14:val="tx1"/>
            </w14:solidFill>
          </w14:textFill>
        </w:rPr>
      </w:r>
      <w:r/>
    </w:p>
    <w:p>
      <w:pPr>
        <w:spacing w:line="520" w:lineRule="exact"/>
        <w:rPr>
          <w:rFonts w:hint="eastAsia" w:ascii="Times New Roman" w:hAnsi="Times New Roman" w:eastAsia="方正黑体_GBK"/>
          <w:color w:val="000000" w:themeColor="text1"/>
          <w:sz w:val="32"/>
          <w:szCs w:val="32"/>
          <w:highlight w:val="none"/>
          <w14:textFill>
            <w14:solidFill>
              <w14:schemeClr w14:val="tx1"/>
            </w14:solidFill>
          </w14:textFill>
        </w:rPr>
        <w:outlineLvl w:val="0"/>
      </w:pPr>
      <w:r>
        <w:rPr>
          <w:rFonts w:hint="eastAsia" w:ascii="Times New Roman" w:hAnsi="Times New Roman" w:eastAsia="方正黑体_GBK"/>
          <w:color w:val="000000" w:themeColor="text1"/>
          <w:sz w:val="32"/>
          <w:szCs w:val="32"/>
          <w:highlight w:val="none"/>
          <w14:textFill>
            <w14:solidFill>
              <w14:schemeClr w14:val="tx1"/>
            </w14:solidFill>
          </w14:textFill>
        </w:rPr>
      </w:r>
      <w:r/>
    </w:p>
    <w:p>
      <w:pPr>
        <w:spacing w:line="520" w:lineRule="exact"/>
        <w:rPr>
          <w:rFonts w:hint="eastAsia" w:ascii="Times New Roman" w:hAnsi="Times New Roman" w:eastAsia="方正黑体_GBK"/>
          <w:color w:val="000000" w:themeColor="text1"/>
          <w:sz w:val="32"/>
          <w:szCs w:val="32"/>
          <w:highlight w:val="none"/>
          <w14:textFill>
            <w14:solidFill>
              <w14:schemeClr w14:val="tx1"/>
            </w14:solidFill>
          </w14:textFill>
        </w:rPr>
        <w:outlineLvl w:val="0"/>
      </w:pPr>
      <w:r>
        <w:rPr>
          <w:rFonts w:hint="eastAsia" w:ascii="Times New Roman" w:hAnsi="Times New Roman" w:eastAsia="方正黑体_GBK"/>
          <w:color w:val="000000" w:themeColor="text1"/>
          <w:sz w:val="32"/>
          <w:szCs w:val="32"/>
          <w:highlight w:val="none"/>
          <w14:textFill>
            <w14:solidFill>
              <w14:schemeClr w14:val="tx1"/>
            </w14:solidFill>
          </w14:textFill>
        </w:rPr>
      </w:r>
      <w:r/>
    </w:p>
    <w:p>
      <w:pPr>
        <w:spacing w:line="520" w:lineRule="exact"/>
        <w:rPr>
          <w:rFonts w:hint="eastAsia" w:ascii="Times New Roman" w:hAnsi="Times New Roman" w:eastAsia="方正黑体_GBK"/>
          <w:color w:val="000000" w:themeColor="text1"/>
          <w:sz w:val="32"/>
          <w:szCs w:val="32"/>
          <w:highlight w:val="none"/>
          <w14:textFill>
            <w14:solidFill>
              <w14:schemeClr w14:val="tx1"/>
            </w14:solidFill>
          </w14:textFill>
        </w:rPr>
        <w:outlineLvl w:val="0"/>
      </w:pPr>
      <w:r>
        <w:rPr>
          <w:rFonts w:hint="eastAsia" w:ascii="Times New Roman" w:hAnsi="Times New Roman" w:eastAsia="方正黑体_GBK"/>
          <w:color w:val="000000" w:themeColor="text1"/>
          <w:sz w:val="32"/>
          <w:szCs w:val="32"/>
          <w:highlight w:val="none"/>
          <w14:textFill>
            <w14:solidFill>
              <w14:schemeClr w14:val="tx1"/>
            </w14:solidFill>
          </w14:textFill>
        </w:rPr>
      </w:r>
      <w:r/>
    </w:p>
    <w:p>
      <w:pPr>
        <w:spacing w:line="520" w:lineRule="exact"/>
        <w:rPr>
          <w:rFonts w:hint="eastAsia" w:ascii="Times New Roman" w:hAnsi="Times New Roman" w:eastAsia="方正黑体_GBK"/>
          <w:color w:val="000000" w:themeColor="text1"/>
          <w:sz w:val="32"/>
          <w:szCs w:val="32"/>
          <w:highlight w:val="none"/>
          <w14:textFill>
            <w14:solidFill>
              <w14:schemeClr w14:val="tx1"/>
            </w14:solidFill>
          </w14:textFill>
        </w:rPr>
        <w:outlineLvl w:val="0"/>
      </w:pPr>
      <w:r>
        <w:rPr>
          <w:rFonts w:hint="eastAsia" w:ascii="Times New Roman" w:hAnsi="Times New Roman" w:eastAsia="方正黑体_GBK"/>
          <w:color w:val="000000" w:themeColor="text1"/>
          <w:sz w:val="32"/>
          <w:szCs w:val="32"/>
          <w:highlight w:val="none"/>
          <w14:textFill>
            <w14:solidFill>
              <w14:schemeClr w14:val="tx1"/>
            </w14:solidFill>
          </w14:textFill>
        </w:rPr>
      </w:r>
      <w:r/>
    </w:p>
    <w:p>
      <w:pPr>
        <w:spacing w:line="520" w:lineRule="exact"/>
        <w:rPr>
          <w:rFonts w:ascii="Times New Roman" w:hAnsi="Times New Roman" w:eastAsia="方正黑体_GBK"/>
          <w:color w:val="000000" w:themeColor="text1"/>
          <w:sz w:val="32"/>
          <w:szCs w:val="32"/>
          <w:highlight w:val="none"/>
          <w14:textFill>
            <w14:solidFill>
              <w14:schemeClr w14:val="tx1"/>
            </w14:solidFill>
          </w14:textFill>
        </w:rPr>
        <w:outlineLvl w:val="0"/>
      </w:pPr>
      <w:r>
        <w:rPr>
          <w:rFonts w:ascii="Times New Roman" w:hAnsi="Times New Roman" w:eastAsia="方正黑体_GBK"/>
          <w:color w:val="000000" w:themeColor="text1"/>
          <w:sz w:val="32"/>
          <w:szCs w:val="32"/>
          <w:highlight w:val="none"/>
          <w14:textFill>
            <w14:solidFill>
              <w14:schemeClr w14:val="tx1"/>
            </w14:solidFill>
          </w14:textFill>
        </w:rPr>
        <w:t xml:space="preserve">附件1</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4</w:t>
      </w:r>
      <w:r/>
    </w:p>
    <w:p>
      <w:pPr>
        <w:jc w:val="center"/>
        <w:spacing w:line="520" w:lineRule="exact"/>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p>
    <w:p>
      <w:pPr>
        <w:spacing w:line="520" w:lineRule="exact"/>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一、质疑供应商基本信息</w:t>
      </w:r>
      <w:r/>
    </w:p>
    <w:p>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质疑供应商：</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ascii="宋体" w:hAnsi="宋体" w:cs="仿宋"/>
          <w:color w:val="000000" w:themeColor="text1"/>
          <w:sz w:val="24"/>
          <w:szCs w:val="24"/>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二、质疑项目基本情况</w:t>
      </w:r>
      <w:r/>
    </w:p>
    <w:p>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采购文件获取日期：</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三、质疑事项具体内容</w:t>
      </w:r>
      <w:r/>
    </w:p>
    <w:p>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spacing w:line="52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line="520" w:lineRule="exact"/>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四、与质疑事项相关的质疑请求</w:t>
      </w:r>
      <w:r/>
    </w:p>
    <w:p>
      <w:pPr>
        <w:spacing w:line="52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签字(签章)：                   公章：                      </w:t>
      </w:r>
      <w:r/>
    </w:p>
    <w:p>
      <w:pPr>
        <w:spacing w:line="5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p>
      <w:pPr>
        <w:spacing w:line="52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质疑函制作说明：</w:t>
      </w:r>
      <w:r/>
    </w:p>
    <w:p>
      <w:pPr>
        <w:ind w:firstLine="480"/>
        <w:jc w:val="left"/>
        <w:spacing w:line="52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52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52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52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52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仿宋_GB2312" w:eastAsia="仿宋_GB2312"/>
          <w:b/>
          <w:color w:val="000000" w:themeColor="text1"/>
          <w:sz w:val="32"/>
          <w:szCs w:val="32"/>
          <w:highlight w:val="none"/>
          <w14:textFill>
            <w14:solidFill>
              <w14:schemeClr w14:val="tx1"/>
            </w14:solidFill>
          </w14:textFill>
        </w:rPr>
        <w:outlineLvl w:val="0"/>
      </w:pPr>
      <w:r>
        <w:rPr>
          <w:rFonts w:ascii="仿宋_GB2312" w:eastAsia="仿宋_GB2312"/>
          <w:color w:val="000000" w:themeColor="text1"/>
          <w:sz w:val="32"/>
          <w:szCs w:val="32"/>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ascii="Times New Roman" w:hAnsi="Times New Roman" w:eastAsia="方正黑体_GBK"/>
          <w:color w:val="000000" w:themeColor="text1"/>
          <w:sz w:val="32"/>
          <w:szCs w:val="32"/>
          <w:highlight w:val="none"/>
          <w14:textFill>
            <w14:solidFill>
              <w14:schemeClr w14:val="tx1"/>
            </w14:solidFill>
          </w14:textFill>
        </w:rPr>
        <w:t xml:space="preserve">15</w:t>
      </w:r>
      <w:r/>
    </w:p>
    <w:p>
      <w:pPr>
        <w:jc w:val="center"/>
        <w:spacing w:line="580" w:lineRule="exact"/>
        <w:rPr>
          <w:rFonts w:ascii="Times New Roman" w:hAnsi="Times New Roman" w:eastAsia="方正大标宋_GBK"/>
          <w:bCs/>
          <w:color w:val="000000" w:themeColor="text1"/>
          <w:sz w:val="44"/>
          <w:szCs w:val="44"/>
          <w:highlight w:val="none"/>
          <w14:textFill>
            <w14:solidFill>
              <w14:schemeClr w14:val="tx1"/>
            </w14:solidFill>
          </w14:textFill>
        </w:rPr>
      </w:pPr>
      <w:r>
        <w:rPr>
          <w:rFonts w:hint="eastAsia" w:ascii="Times New Roman" w:hAnsi="Times New Roman" w:eastAsia="方正大标宋_GBK"/>
          <w:bCs/>
          <w:color w:val="000000" w:themeColor="text1"/>
          <w:sz w:val="44"/>
          <w:szCs w:val="44"/>
          <w:highlight w:val="none"/>
          <w14:textFill>
            <w14:solidFill>
              <w14:schemeClr w14:val="tx1"/>
            </w14:solidFill>
          </w14:textFill>
        </w:rPr>
        <w:t xml:space="preserve">办理政采贷和</w:t>
      </w:r>
      <w:r>
        <w:rPr>
          <w:rFonts w:ascii="Times New Roman" w:hAnsi="Times New Roman" w:eastAsia="方正大标宋_GBK"/>
          <w:bCs/>
          <w:color w:val="000000" w:themeColor="text1"/>
          <w:sz w:val="44"/>
          <w:szCs w:val="44"/>
          <w:highlight w:val="none"/>
          <w14:textFill>
            <w14:solidFill>
              <w14:schemeClr w14:val="tx1"/>
            </w14:solidFill>
          </w14:textFill>
        </w:rPr>
        <w:t xml:space="preserve">履</w:t>
      </w:r>
      <w:r>
        <w:rPr>
          <w:rFonts w:hint="eastAsia" w:ascii="Times New Roman" w:hAnsi="Times New Roman" w:eastAsia="方正大标宋_GBK"/>
          <w:bCs/>
          <w:color w:val="000000" w:themeColor="text1"/>
          <w:sz w:val="44"/>
          <w:szCs w:val="44"/>
          <w:highlight w:val="none"/>
          <w14:textFill>
            <w14:solidFill>
              <w14:schemeClr w14:val="tx1"/>
            </w14:solidFill>
          </w14:textFill>
        </w:rPr>
        <w:t xml:space="preserve">约保函（</w:t>
      </w:r>
      <w:r>
        <w:rPr>
          <w:rFonts w:ascii="Times New Roman" w:hAnsi="Times New Roman" w:eastAsia="方正大标宋_GBK"/>
          <w:bCs/>
          <w:color w:val="000000" w:themeColor="text1"/>
          <w:sz w:val="44"/>
          <w:szCs w:val="44"/>
          <w:highlight w:val="none"/>
          <w14:textFill>
            <w14:solidFill>
              <w14:schemeClr w14:val="tx1"/>
            </w14:solidFill>
          </w14:textFill>
        </w:rPr>
        <w:t xml:space="preserve">保险</w:t>
      </w:r>
      <w:r>
        <w:rPr>
          <w:rFonts w:hint="eastAsia" w:ascii="Times New Roman" w:hAnsi="Times New Roman" w:eastAsia="方正大标宋_GBK"/>
          <w:bCs/>
          <w:color w:val="000000" w:themeColor="text1"/>
          <w:sz w:val="44"/>
          <w:szCs w:val="44"/>
          <w:highlight w:val="none"/>
          <w14:textFill>
            <w14:solidFill>
              <w14:schemeClr w14:val="tx1"/>
            </w14:solidFill>
          </w14:textFill>
        </w:rPr>
        <w:t xml:space="preserve">）告知函</w:t>
      </w:r>
      <w:r/>
    </w:p>
    <w:p>
      <w:pPr>
        <w:rPr>
          <w:rFonts w:ascii="Times New Roman" w:hAnsi="Times New Roman" w:eastAsia="仿宋_GB2312"/>
          <w:color w:val="000000" w:themeColor="text1"/>
          <w:sz w:val="32"/>
          <w:highlight w:val="none"/>
          <w14:textFill>
            <w14:solidFill>
              <w14:schemeClr w14:val="tx1"/>
            </w14:solidFill>
          </w14:textFill>
        </w:rPr>
      </w:pPr>
      <w:r>
        <w:rPr>
          <w:rFonts w:ascii="Times New Roman" w:hAnsi="Times New Roman" w:eastAsia="仿宋_GB2312"/>
          <w:color w:val="000000" w:themeColor="text1"/>
          <w:sz w:val="32"/>
          <w:highlight w:val="none"/>
          <w14:textFill>
            <w14:solidFill>
              <w14:schemeClr w14:val="tx1"/>
            </w14:solidFill>
          </w14:textFill>
        </w:rPr>
      </w:r>
      <w:r/>
    </w:p>
    <w:p>
      <w:pPr>
        <w:rPr>
          <w:rFonts w:ascii="Times New Roman" w:hAnsi="Times New Roman" w:eastAsia="仿宋_GB2312"/>
          <w:color w:val="000000" w:themeColor="text1"/>
          <w:sz w:val="32"/>
          <w:highlight w:val="none"/>
          <w14:textFill>
            <w14:solidFill>
              <w14:schemeClr w14:val="tx1"/>
            </w14:solidFill>
          </w14:textFill>
        </w:rPr>
      </w:pPr>
      <w:r>
        <w:rPr>
          <w:rFonts w:hint="eastAsia" w:ascii="Times New Roman" w:hAnsi="Times New Roman" w:eastAsia="仿宋_GB2312"/>
          <w:color w:val="000000" w:themeColor="text1"/>
          <w:sz w:val="32"/>
          <w:highlight w:val="none"/>
          <w14:textFill>
            <w14:solidFill>
              <w14:schemeClr w14:val="tx1"/>
            </w14:solidFill>
          </w14:textFill>
        </w:rPr>
        <w:t xml:space="preserve">各政府采购供应商：</w:t>
      </w:r>
      <w:r/>
    </w:p>
    <w:p>
      <w:pPr>
        <w:ind w:firstLine="640"/>
        <w:rPr>
          <w:rFonts w:ascii="Times New Roman" w:hAnsi="Times New Roman" w:eastAsia="仿宋_GB2312"/>
          <w:color w:val="000000" w:themeColor="text1"/>
          <w:sz w:val="32"/>
          <w:highlight w:val="none"/>
          <w14:textFill>
            <w14:solidFill>
              <w14:schemeClr w14:val="tx1"/>
            </w14:solidFill>
          </w14:textFill>
        </w:rPr>
      </w:pPr>
      <w:r>
        <w:rPr>
          <w:rFonts w:hint="eastAsia" w:ascii="Times New Roman" w:hAnsi="Times New Roman" w:eastAsia="仿宋_GB2312"/>
          <w:color w:val="000000" w:themeColor="text1"/>
          <w:sz w:val="32"/>
          <w:highlight w:val="none"/>
          <w14:textFill>
            <w14:solidFill>
              <w14:schemeClr w14:val="tx1"/>
            </w14:solidFill>
          </w14:textFill>
        </w:rPr>
        <w:t xml:space="preserve">欢迎贵公司参与南通市政府采购活动！</w:t>
      </w:r>
      <w:r/>
    </w:p>
    <w:p>
      <w:pPr>
        <w:ind w:firstLine="640"/>
        <w:rPr>
          <w:rFonts w:ascii="Times New Roman" w:hAnsi="Times New Roman" w:eastAsia="仿宋_GB2312"/>
          <w:color w:val="000000" w:themeColor="text1"/>
          <w:sz w:val="32"/>
          <w:highlight w:val="none"/>
          <w14:textFill>
            <w14:solidFill>
              <w14:schemeClr w14:val="tx1"/>
            </w14:solidFill>
          </w14:textFill>
        </w:rPr>
      </w:pPr>
      <w:r>
        <w:rPr>
          <w:rFonts w:hint="eastAsia" w:ascii="Times New Roman" w:hAnsi="Times New Roman" w:eastAsia="仿宋_GB2312"/>
          <w:color w:val="000000" w:themeColor="text1"/>
          <w:sz w:val="32"/>
          <w:highlight w:val="none"/>
          <w14:textFill>
            <w14:solidFill>
              <w14:schemeClr w14:val="tx1"/>
            </w14:solidFill>
          </w14:textFill>
        </w:rPr>
        <w:t xml:space="preserve">政府采购线上合同信用融资和</w:t>
      </w:r>
      <w:r>
        <w:rPr>
          <w:rFonts w:ascii="Times New Roman" w:hAnsi="Times New Roman" w:eastAsia="仿宋_GB2312"/>
          <w:color w:val="000000" w:themeColor="text1"/>
          <w:sz w:val="32"/>
          <w:highlight w:val="none"/>
          <w14:textFill>
            <w14:solidFill>
              <w14:schemeClr w14:val="tx1"/>
            </w14:solidFill>
          </w14:textFill>
        </w:rPr>
        <w:t xml:space="preserve">履</w:t>
      </w:r>
      <w:r>
        <w:rPr>
          <w:rFonts w:hint="eastAsia" w:ascii="Times New Roman" w:hAnsi="Times New Roman" w:eastAsia="仿宋_GB2312"/>
          <w:color w:val="000000" w:themeColor="text1"/>
          <w:sz w:val="32"/>
          <w:highlight w:val="none"/>
          <w14:textFill>
            <w14:solidFill>
              <w14:schemeClr w14:val="tx1"/>
            </w14:solidFill>
          </w14:textFill>
        </w:rPr>
        <w:t xml:space="preserve">约保函（</w:t>
      </w:r>
      <w:r>
        <w:rPr>
          <w:rFonts w:ascii="Times New Roman" w:hAnsi="Times New Roman" w:eastAsia="仿宋_GB2312"/>
          <w:color w:val="000000" w:themeColor="text1"/>
          <w:sz w:val="32"/>
          <w:highlight w:val="none"/>
          <w14:textFill>
            <w14:solidFill>
              <w14:schemeClr w14:val="tx1"/>
            </w14:solidFill>
          </w14:textFill>
        </w:rPr>
        <w:t xml:space="preserve">保险</w:t>
      </w:r>
      <w:r>
        <w:rPr>
          <w:rFonts w:hint="eastAsia" w:ascii="Times New Roman" w:hAnsi="Times New Roman" w:eastAsia="仿宋_GB2312"/>
          <w:color w:val="000000" w:themeColor="text1"/>
          <w:sz w:val="32"/>
          <w:highlight w:val="none"/>
          <w14:textFill>
            <w14:solidFill>
              <w14:schemeClr w14:val="tx1"/>
            </w14:solidFill>
          </w14:textFill>
        </w:rPr>
        <w:t xml:space="preserve">）是支持企业发展，针对参与政府采购活动的企业融资难、现金流不足等问题推出的一项服务举措。</w:t>
      </w:r>
      <w:r/>
    </w:p>
    <w:p>
      <w:pPr>
        <w:ind w:firstLine="640"/>
        <w:spacing w:line="580" w:lineRule="exact"/>
        <w:rPr>
          <w:rFonts w:ascii="Times New Roman" w:hAnsi="Times New Roman" w:eastAsia="仿宋_GB2312"/>
          <w:color w:val="000000" w:themeColor="text1"/>
          <w:sz w:val="32"/>
          <w:szCs w:val="32"/>
          <w:highlight w:val="none"/>
          <w14:textFill>
            <w14:solidFill>
              <w14:schemeClr w14:val="tx1"/>
            </w14:solidFill>
          </w14:textFill>
        </w:rPr>
      </w:pPr>
      <w:r>
        <w:rPr>
          <w:rFonts w:hint="eastAsia" w:ascii="Times New Roman" w:hAnsi="Times New Roman" w:eastAsia="仿宋_GB2312"/>
          <w:color w:val="000000" w:themeColor="text1"/>
          <w:sz w:val="32"/>
          <w:highlight w:val="none"/>
          <w14:textFill>
            <w14:solidFill>
              <w14:schemeClr w14:val="tx1"/>
            </w14:solidFill>
          </w14:textFill>
        </w:rPr>
        <w:t xml:space="preserve">贵公司若成为本次政府采购项目的中标（成交）供应商，</w:t>
      </w:r>
      <w:r>
        <w:rPr>
          <w:rFonts w:hint="eastAsia" w:ascii="仿宋_GB2312" w:hAnsi="Times New Roman" w:eastAsia="仿宋_GB2312"/>
          <w:color w:val="000000" w:themeColor="text1"/>
          <w:sz w:val="32"/>
          <w:szCs w:val="32"/>
          <w:highlight w:val="none"/>
          <w14:textFill>
            <w14:solidFill>
              <w14:schemeClr w14:val="tx1"/>
            </w14:solidFill>
          </w14:textFill>
        </w:rPr>
        <w:t xml:space="preserve">可自愿选择</w:t>
      </w:r>
      <w:r>
        <w:rPr>
          <w:rFonts w:ascii="Times New Roman" w:hAnsi="Times New Roman" w:eastAsia="仿宋_GB2312"/>
          <w:color w:val="000000" w:themeColor="text1"/>
          <w:sz w:val="32"/>
          <w:highlight w:val="none"/>
          <w14:textFill>
            <w14:solidFill>
              <w14:schemeClr w14:val="tx1"/>
            </w14:solidFill>
          </w14:textFill>
        </w:rPr>
        <w:t xml:space="preserve">履</w:t>
      </w:r>
      <w:r>
        <w:rPr>
          <w:rFonts w:hint="eastAsia" w:ascii="Times New Roman" w:hAnsi="Times New Roman" w:eastAsia="仿宋_GB2312"/>
          <w:color w:val="000000" w:themeColor="text1"/>
          <w:sz w:val="32"/>
          <w:highlight w:val="none"/>
          <w14:textFill>
            <w14:solidFill>
              <w14:schemeClr w14:val="tx1"/>
            </w14:solidFill>
          </w14:textFill>
        </w:rPr>
        <w:t xml:space="preserve">约保函（</w:t>
      </w:r>
      <w:r>
        <w:rPr>
          <w:rFonts w:ascii="Times New Roman" w:hAnsi="Times New Roman" w:eastAsia="仿宋_GB2312"/>
          <w:color w:val="000000" w:themeColor="text1"/>
          <w:sz w:val="32"/>
          <w:highlight w:val="none"/>
          <w14:textFill>
            <w14:solidFill>
              <w14:schemeClr w14:val="tx1"/>
            </w14:solidFill>
          </w14:textFill>
        </w:rPr>
        <w:t xml:space="preserve">保险</w:t>
      </w:r>
      <w:r>
        <w:rPr>
          <w:rFonts w:hint="eastAsia" w:ascii="Times New Roman" w:hAnsi="Times New Roman" w:eastAsia="仿宋_GB2312"/>
          <w:color w:val="000000" w:themeColor="text1"/>
          <w:sz w:val="32"/>
          <w:highlight w:val="none"/>
          <w14:textFill>
            <w14:solidFill>
              <w14:schemeClr w14:val="tx1"/>
            </w14:solidFill>
          </w14:textFill>
        </w:rPr>
        <w:t xml:space="preserve">）</w:t>
      </w:r>
      <w:r>
        <w:rPr>
          <w:rFonts w:hint="eastAsia" w:ascii="仿宋_GB2312" w:hAnsi="Times New Roman" w:eastAsia="仿宋_GB2312"/>
          <w:color w:val="000000" w:themeColor="text1"/>
          <w:sz w:val="32"/>
          <w:szCs w:val="32"/>
          <w:highlight w:val="none"/>
          <w14:textFill>
            <w14:solidFill>
              <w14:schemeClr w14:val="tx1"/>
            </w14:solidFill>
          </w14:textFill>
        </w:rPr>
        <w:t xml:space="preserve">形式替代履约保证金，也</w:t>
      </w:r>
      <w:r>
        <w:rPr>
          <w:rFonts w:hint="eastAsia" w:ascii="Times New Roman" w:hAnsi="Times New Roman" w:eastAsia="仿宋_GB2312"/>
          <w:color w:val="000000" w:themeColor="text1"/>
          <w:sz w:val="32"/>
          <w:highlight w:val="none"/>
          <w14:textFill>
            <w14:solidFill>
              <w14:schemeClr w14:val="tx1"/>
            </w14:solidFill>
          </w14:textFill>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rFonts w:hint="eastAsia" w:ascii="Times New Roman" w:hAnsi="Times New Roman"/>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14:textFill>
            <w14:solidFill>
              <w14:schemeClr w14:val="tx1"/>
            </w14:solidFill>
          </w14:textFill>
        </w:rPr>
      </w:r>
      <w:bookmarkEnd w:id="177"/>
      <w:r/>
      <w:bookmarkEnd w:id="178"/>
      <w:r/>
      <w:bookmarkEnd w:id="184"/>
      <w:r/>
      <w:bookmarkEnd w:id="185"/>
      <w:r/>
      <w:bookmarkEnd w:id="186"/>
      <w:r/>
      <w:r/>
    </w:p>
    <w:p>
      <w:pPr>
        <w:spacing w:line="300" w:lineRule="auto"/>
        <w:rPr>
          <w:rFonts w:ascii="宋体" w:hAnsi="宋体"/>
          <w:bCs/>
          <w:color w:val="000000" w:themeColor="text1"/>
          <w:sz w:val="24"/>
          <w:szCs w:val="21"/>
          <w:highlight w:val="none"/>
          <w14:textFill>
            <w14:solidFill>
              <w14:schemeClr w14:val="tx1"/>
            </w14:solidFill>
          </w14:textFill>
        </w:rPr>
        <w:outlineLvl w:val="0"/>
      </w:pPr>
      <w:r>
        <w:rPr>
          <w:rFonts w:ascii="宋体" w:hAnsi="宋体"/>
          <w:bCs/>
          <w:color w:val="000000" w:themeColor="text1"/>
          <w:sz w:val="24"/>
          <w:szCs w:val="21"/>
          <w:highlight w:val="non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Kaiti">
    <w:panose1 w:val="02010600040101010101"/>
  </w:font>
  <w:font w:name="华文新魏">
    <w:panose1 w:val="02010800040101010101"/>
  </w:font>
  <w:font w:name="SimHei">
    <w:panose1 w:val="02010609060101010101"/>
  </w:font>
  <w:font w:name="FangSong">
    <w:panose1 w:val="02010609060101010101"/>
  </w:font>
  <w:font w:name="SimSun">
    <w:panose1 w:val="02010600030101010101"/>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Helvetica Neue">
    <w:panose1 w:val="020B050302020202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4"/>
        <w:rFonts w:ascii="宋体" w:hAnsi="宋体"/>
      </w:rPr>
      <w:framePr w:wrap="around" w:vAnchor="text" w:hAnchor="margin" w:xAlign="center" w:y="1"/>
    </w:pPr>
    <w:r>
      <w:rPr>
        <w:rFonts w:ascii="宋体" w:hAnsi="宋体"/>
      </w:rPr>
      <w:fldChar w:fldCharType="begin"/>
    </w:r>
    <w:r>
      <w:rPr>
        <w:rStyle w:val="954"/>
        <w:rFonts w:ascii="宋体" w:hAnsi="宋体"/>
      </w:rPr>
      <w:instrText xml:space="preserve">PAGE  </w:instrText>
    </w:r>
    <w:r>
      <w:rPr>
        <w:rFonts w:ascii="宋体" w:hAnsi="宋体"/>
      </w:rPr>
      <w:fldChar w:fldCharType="separate"/>
    </w:r>
    <w:r>
      <w:rPr>
        <w:rStyle w:val="954"/>
        <w:rFonts w:ascii="宋体" w:hAnsi="宋体"/>
      </w:rPr>
      <w:t xml:space="preserve">６</w:t>
    </w:r>
    <w:r>
      <w:rPr>
        <w:rFonts w:ascii="宋体" w:hAnsi="宋体"/>
      </w:rPr>
      <w:fldChar w:fldCharType="end"/>
    </w:r>
    <w:r/>
  </w:p>
  <w:p>
    <w:pPr>
      <w:pStyle w:val="92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4"/>
      </w:rPr>
      <w:framePr w:wrap="around" w:vAnchor="text" w:hAnchor="margin" w:xAlign="center" w:y="1"/>
    </w:pPr>
    <w:r>
      <w:fldChar w:fldCharType="begin"/>
    </w:r>
    <w:r>
      <w:rPr>
        <w:rStyle w:val="954"/>
      </w:rPr>
      <w:instrText xml:space="preserve">PAGE  </w:instrText>
    </w:r>
    <w:r>
      <w:fldChar w:fldCharType="separate"/>
    </w:r>
    <w:r>
      <w:rPr>
        <w:rStyle w:val="954"/>
      </w:rPr>
      <w:t xml:space="preserve">1</w:t>
    </w:r>
    <w:r>
      <w:fldChar w:fldCharType="end"/>
    </w:r>
    <w:r/>
  </w:p>
  <w:p>
    <w:pPr>
      <w:pStyle w:val="9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9"/>
      <w:isLgl w:val="false"/>
      <w:suff w:val="nothing"/>
      <w:lvlText w:val=""/>
      <w:lvlJc w:val="left"/>
      <w:pPr>
        <w:ind w:left="0" w:firstLine="0"/>
      </w:pPr>
      <w:rPr>
        <w:rFonts w:hint="eastAsia"/>
      </w:rPr>
    </w:lvl>
    <w:lvl w:ilvl="6">
      <w:start w:val="1"/>
      <w:numFmt w:val="decimal"/>
      <w:pStyle w:val="890"/>
      <w:isLgl w:val="false"/>
      <w:suff w:val="nothing"/>
      <w:lvlText w:val=""/>
      <w:lvlJc w:val="left"/>
      <w:pPr>
        <w:ind w:left="0" w:firstLine="0"/>
      </w:pPr>
      <w:rPr>
        <w:rFonts w:hint="eastAsia"/>
      </w:rPr>
    </w:lvl>
    <w:lvl w:ilvl="7">
      <w:start w:val="1"/>
      <w:numFmt w:val="decimal"/>
      <w:pStyle w:val="891"/>
      <w:isLgl w:val="false"/>
      <w:suff w:val="nothing"/>
      <w:lvlText w:val=""/>
      <w:lvlJc w:val="left"/>
      <w:pPr>
        <w:ind w:left="0" w:firstLine="0"/>
      </w:pPr>
      <w:rPr>
        <w:rFonts w:hint="eastAsia"/>
      </w:rPr>
    </w:lvl>
    <w:lvl w:ilvl="8">
      <w:start w:val="1"/>
      <w:numFmt w:val="decimal"/>
      <w:pStyle w:val="892"/>
      <w:isLgl w:val="false"/>
      <w:suff w:val="nothing"/>
      <w:lvlText w:val=""/>
      <w:lvlJc w:val="left"/>
      <w:pPr>
        <w:ind w:left="0" w:firstLine="0"/>
      </w:pPr>
      <w:rPr>
        <w:rFonts w:hint="eastAsia"/>
      </w:rPr>
    </w:lvl>
  </w:abstractNum>
  <w:abstractNum w:abstractNumId="3">
    <w:multiLevelType w:val="hybridMultilevel"/>
    <w:lvl w:ilvl="0">
      <w:start w:val="1"/>
      <w:numFmt w:val="decimal"/>
      <w:pStyle w:val="9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link w:val="96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3">
    <w:name w:val="Heading 1"/>
    <w:basedOn w:val="702"/>
    <w:next w:val="702"/>
    <w:link w:val="735"/>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36"/>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37"/>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38"/>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39"/>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0"/>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2"/>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3"/>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unhideWhenUsed/>
    <w:qFormat/>
  </w:style>
  <w:style w:type="table" w:styleId="713" w:default="1">
    <w:name w:val="Normal Table"/>
    <w:uiPriority w:val="99"/>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Caption"/>
    <w:basedOn w:val="702"/>
    <w:next w:val="70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16">
    <w:name w:val="toc 5"/>
    <w:basedOn w:val="702"/>
    <w:next w:val="702"/>
    <w:uiPriority w:val="39"/>
    <w:unhideWhenUsed/>
    <w:qFormat/>
    <w:pPr>
      <w:ind w:left="1134" w:right="0" w:firstLine="0"/>
      <w:spacing w:after="57"/>
    </w:pPr>
  </w:style>
  <w:style w:type="paragraph" w:styleId="717">
    <w:name w:val="toc 3"/>
    <w:basedOn w:val="702"/>
    <w:next w:val="702"/>
    <w:uiPriority w:val="39"/>
    <w:unhideWhenUsed/>
    <w:qFormat/>
    <w:pPr>
      <w:ind w:left="567" w:right="0" w:firstLine="0"/>
      <w:spacing w:after="57"/>
    </w:pPr>
  </w:style>
  <w:style w:type="paragraph" w:styleId="718">
    <w:name w:val="toc 8"/>
    <w:basedOn w:val="702"/>
    <w:next w:val="702"/>
    <w:uiPriority w:val="39"/>
    <w:unhideWhenUsed/>
    <w:qFormat/>
    <w:pPr>
      <w:ind w:left="1984" w:right="0" w:firstLine="0"/>
      <w:spacing w:after="57"/>
    </w:pPr>
  </w:style>
  <w:style w:type="paragraph" w:styleId="719">
    <w:name w:val="endnote text"/>
    <w:basedOn w:val="702"/>
    <w:link w:val="881"/>
    <w:uiPriority w:val="99"/>
    <w:unhideWhenUsed/>
    <w:qFormat/>
    <w:pPr>
      <w:spacing w:after="0" w:line="240" w:lineRule="auto"/>
    </w:pPr>
    <w:rPr>
      <w:sz w:val="20"/>
    </w:rPr>
  </w:style>
  <w:style w:type="paragraph" w:styleId="720">
    <w:name w:val="Footer"/>
    <w:basedOn w:val="702"/>
    <w:link w:val="754"/>
    <w:uiPriority w:val="99"/>
    <w:unhideWhenUsed/>
    <w:qFormat/>
    <w:pPr>
      <w:spacing w:after="0" w:line="240" w:lineRule="auto"/>
      <w:tabs>
        <w:tab w:val="center" w:pos="7143" w:leader="none"/>
        <w:tab w:val="right" w:pos="14287" w:leader="none"/>
      </w:tabs>
    </w:pPr>
  </w:style>
  <w:style w:type="paragraph" w:styleId="721">
    <w:name w:val="Header"/>
    <w:basedOn w:val="702"/>
    <w:link w:val="752"/>
    <w:uiPriority w:val="99"/>
    <w:unhideWhenUsed/>
    <w:qFormat/>
    <w:pPr>
      <w:spacing w:after="0" w:line="240" w:lineRule="auto"/>
      <w:tabs>
        <w:tab w:val="center" w:pos="7143" w:leader="none"/>
        <w:tab w:val="right" w:pos="14287" w:leader="none"/>
      </w:tabs>
    </w:pPr>
  </w:style>
  <w:style w:type="paragraph" w:styleId="722">
    <w:name w:val="toc 1"/>
    <w:basedOn w:val="702"/>
    <w:next w:val="702"/>
    <w:uiPriority w:val="39"/>
    <w:unhideWhenUsed/>
    <w:qFormat/>
    <w:pPr>
      <w:ind w:left="0" w:right="0" w:firstLine="0"/>
      <w:spacing w:after="57"/>
    </w:pPr>
  </w:style>
  <w:style w:type="paragraph" w:styleId="723">
    <w:name w:val="toc 4"/>
    <w:basedOn w:val="702"/>
    <w:next w:val="702"/>
    <w:uiPriority w:val="39"/>
    <w:unhideWhenUsed/>
    <w:qFormat/>
    <w:pPr>
      <w:ind w:left="850" w:right="0" w:firstLine="0"/>
      <w:spacing w:after="57"/>
    </w:pPr>
  </w:style>
  <w:style w:type="paragraph" w:styleId="724">
    <w:name w:val="Subtitle"/>
    <w:basedOn w:val="702"/>
    <w:next w:val="702"/>
    <w:link w:val="747"/>
    <w:uiPriority w:val="11"/>
    <w:qFormat/>
    <w:pPr>
      <w:spacing w:before="200" w:after="200"/>
    </w:pPr>
    <w:rPr>
      <w:sz w:val="24"/>
      <w:szCs w:val="24"/>
    </w:rPr>
  </w:style>
  <w:style w:type="paragraph" w:styleId="725">
    <w:name w:val="footnote text"/>
    <w:basedOn w:val="702"/>
    <w:link w:val="880"/>
    <w:uiPriority w:val="99"/>
    <w:unhideWhenUsed/>
    <w:qFormat/>
    <w:pPr>
      <w:spacing w:after="40" w:line="240" w:lineRule="auto"/>
    </w:pPr>
    <w:rPr>
      <w:sz w:val="18"/>
    </w:rPr>
  </w:style>
  <w:style w:type="paragraph" w:styleId="726">
    <w:name w:val="toc 6"/>
    <w:basedOn w:val="702"/>
    <w:next w:val="702"/>
    <w:uiPriority w:val="39"/>
    <w:unhideWhenUsed/>
    <w:qFormat/>
    <w:pPr>
      <w:ind w:left="1417" w:right="0" w:firstLine="0"/>
      <w:spacing w:after="57"/>
    </w:pPr>
  </w:style>
  <w:style w:type="paragraph" w:styleId="727">
    <w:name w:val="table of figures"/>
    <w:basedOn w:val="702"/>
    <w:next w:val="702"/>
    <w:uiPriority w:val="99"/>
    <w:unhideWhenUsed/>
    <w:qFormat/>
    <w:pPr>
      <w:spacing w:after="0" w:afterAutospacing="0"/>
    </w:pPr>
  </w:style>
  <w:style w:type="paragraph" w:styleId="728">
    <w:name w:val="toc 2"/>
    <w:basedOn w:val="702"/>
    <w:next w:val="702"/>
    <w:uiPriority w:val="39"/>
    <w:unhideWhenUsed/>
    <w:qFormat/>
    <w:pPr>
      <w:ind w:left="283" w:right="0" w:firstLine="0"/>
      <w:spacing w:after="57"/>
    </w:pPr>
  </w:style>
  <w:style w:type="paragraph" w:styleId="729">
    <w:name w:val="toc 9"/>
    <w:basedOn w:val="702"/>
    <w:next w:val="702"/>
    <w:uiPriority w:val="39"/>
    <w:unhideWhenUsed/>
    <w:qFormat/>
    <w:pPr>
      <w:ind w:left="2268" w:right="0" w:firstLine="0"/>
      <w:spacing w:after="57"/>
    </w:pPr>
  </w:style>
  <w:style w:type="paragraph" w:styleId="730">
    <w:name w:val="Title"/>
    <w:basedOn w:val="702"/>
    <w:next w:val="702"/>
    <w:link w:val="746"/>
    <w:uiPriority w:val="10"/>
    <w:qFormat/>
    <w:pPr>
      <w:contextualSpacing/>
      <w:spacing w:before="300" w:after="200"/>
    </w:pPr>
    <w:rPr>
      <w:sz w:val="48"/>
      <w:szCs w:val="48"/>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unhideWhenUsed/>
    <w:qFormat/>
    <w:rPr>
      <w:vertAlign w:val="superscript"/>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character" w:styleId="735" w:customStyle="1">
    <w:name w:val="Heading 1 Char"/>
    <w:link w:val="703"/>
    <w:uiPriority w:val="9"/>
    <w:qFormat/>
    <w:rPr>
      <w:rFonts w:ascii="Arial" w:hAnsi="Arial" w:eastAsia="Arial" w:cs="Arial"/>
      <w:sz w:val="40"/>
      <w:szCs w:val="40"/>
    </w:rPr>
  </w:style>
  <w:style w:type="character" w:styleId="736" w:customStyle="1">
    <w:name w:val="Heading 2 Char"/>
    <w:link w:val="704"/>
    <w:uiPriority w:val="9"/>
    <w:qFormat/>
    <w:rPr>
      <w:rFonts w:ascii="Arial" w:hAnsi="Arial" w:eastAsia="Arial" w:cs="Arial"/>
      <w:sz w:val="34"/>
    </w:rPr>
  </w:style>
  <w:style w:type="character" w:styleId="737" w:customStyle="1">
    <w:name w:val="Heading 3 Char"/>
    <w:link w:val="705"/>
    <w:uiPriority w:val="9"/>
    <w:qFormat/>
    <w:rPr>
      <w:rFonts w:ascii="Arial" w:hAnsi="Arial" w:eastAsia="Arial" w:cs="Arial"/>
      <w:sz w:val="30"/>
      <w:szCs w:val="30"/>
    </w:rPr>
  </w:style>
  <w:style w:type="character" w:styleId="738" w:customStyle="1">
    <w:name w:val="Heading 4 Char"/>
    <w:link w:val="706"/>
    <w:uiPriority w:val="9"/>
    <w:qFormat/>
    <w:rPr>
      <w:rFonts w:ascii="Arial" w:hAnsi="Arial" w:eastAsia="Arial" w:cs="Arial"/>
      <w:b/>
      <w:bCs/>
      <w:sz w:val="26"/>
      <w:szCs w:val="26"/>
    </w:rPr>
  </w:style>
  <w:style w:type="character" w:styleId="739" w:customStyle="1">
    <w:name w:val="Heading 5 Char"/>
    <w:link w:val="707"/>
    <w:uiPriority w:val="9"/>
    <w:qFormat/>
    <w:rPr>
      <w:rFonts w:ascii="Arial" w:hAnsi="Arial" w:eastAsia="Arial" w:cs="Arial"/>
      <w:b/>
      <w:bCs/>
      <w:sz w:val="24"/>
      <w:szCs w:val="24"/>
    </w:rPr>
  </w:style>
  <w:style w:type="character" w:styleId="740" w:customStyle="1">
    <w:name w:val="Heading 6 Char"/>
    <w:link w:val="708"/>
    <w:uiPriority w:val="9"/>
    <w:qFormat/>
    <w:rPr>
      <w:rFonts w:ascii="Arial" w:hAnsi="Arial" w:eastAsia="Arial" w:cs="Arial"/>
      <w:b/>
      <w:bCs/>
      <w:sz w:val="22"/>
      <w:szCs w:val="22"/>
    </w:rPr>
  </w:style>
  <w:style w:type="character" w:styleId="741" w:customStyle="1">
    <w:name w:val="Heading 7 Char"/>
    <w:link w:val="709"/>
    <w:uiPriority w:val="9"/>
    <w:qFormat/>
    <w:rPr>
      <w:rFonts w:ascii="Arial" w:hAnsi="Arial" w:eastAsia="Arial" w:cs="Arial"/>
      <w:b/>
      <w:bCs/>
      <w:i/>
      <w:iCs/>
      <w:sz w:val="22"/>
      <w:szCs w:val="22"/>
    </w:rPr>
  </w:style>
  <w:style w:type="character" w:styleId="742" w:customStyle="1">
    <w:name w:val="Heading 8 Char"/>
    <w:link w:val="710"/>
    <w:uiPriority w:val="9"/>
    <w:qFormat/>
    <w:rPr>
      <w:rFonts w:ascii="Arial" w:hAnsi="Arial" w:eastAsia="Arial" w:cs="Arial"/>
      <w:i/>
      <w:iCs/>
      <w:sz w:val="22"/>
      <w:szCs w:val="22"/>
    </w:rPr>
  </w:style>
  <w:style w:type="character" w:styleId="743" w:customStyle="1">
    <w:name w:val="Heading 9 Char"/>
    <w:link w:val="711"/>
    <w:uiPriority w:val="9"/>
    <w:qFormat/>
    <w:rPr>
      <w:rFonts w:ascii="Arial" w:hAnsi="Arial" w:eastAsia="Arial" w:cs="Arial"/>
      <w:i/>
      <w:iCs/>
      <w:sz w:val="21"/>
      <w:szCs w:val="21"/>
    </w:rPr>
  </w:style>
  <w:style w:type="paragraph" w:styleId="744" w:customStyle="1">
    <w:name w:val="List Paragraph"/>
    <w:basedOn w:val="702"/>
    <w:uiPriority w:val="34"/>
    <w:qFormat/>
    <w:pPr>
      <w:contextualSpacing/>
      <w:ind w:left="720"/>
    </w:pPr>
  </w:style>
  <w:style w:type="paragraph" w:styleId="745" w:customStyle="1">
    <w:name w:val="No Spacing"/>
    <w:uiPriority w:val="1"/>
    <w:qFormat/>
    <w:pPr>
      <w:spacing w:before="0" w:after="0" w:line="240" w:lineRule="auto"/>
    </w:pPr>
    <w:rPr>
      <w:rFonts w:hint="default" w:ascii="Times New Roman" w:hAnsi="Times New Roman" w:eastAsia="宋体" w:cs="Times New Roman"/>
    </w:rPr>
  </w:style>
  <w:style w:type="character" w:styleId="746" w:customStyle="1">
    <w:name w:val="Title Char"/>
    <w:link w:val="730"/>
    <w:uiPriority w:val="10"/>
    <w:qFormat/>
    <w:rPr>
      <w:sz w:val="48"/>
      <w:szCs w:val="48"/>
    </w:rPr>
  </w:style>
  <w:style w:type="character" w:styleId="747" w:customStyle="1">
    <w:name w:val="Subtitle Char"/>
    <w:link w:val="724"/>
    <w:uiPriority w:val="11"/>
    <w:qFormat/>
    <w:rPr>
      <w:sz w:val="24"/>
      <w:szCs w:val="24"/>
    </w:rPr>
  </w:style>
  <w:style w:type="paragraph" w:styleId="748" w:customStyle="1">
    <w:name w:val="Quote"/>
    <w:basedOn w:val="702"/>
    <w:next w:val="702"/>
    <w:link w:val="749"/>
    <w:uiPriority w:val="29"/>
    <w:qFormat/>
    <w:pPr>
      <w:ind w:left="720" w:right="720"/>
    </w:pPr>
    <w:rPr>
      <w:i/>
    </w:rPr>
  </w:style>
  <w:style w:type="character" w:styleId="749" w:customStyle="1">
    <w:name w:val="Quote Char"/>
    <w:link w:val="748"/>
    <w:uiPriority w:val="29"/>
    <w:qFormat/>
    <w:rPr>
      <w:i/>
    </w:rPr>
  </w:style>
  <w:style w:type="paragraph" w:styleId="750" w:customStyle="1">
    <w:name w:val="Intense Quote"/>
    <w:basedOn w:val="702"/>
    <w:next w:val="702"/>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qFormat/>
    <w:rPr>
      <w:i/>
    </w:rPr>
  </w:style>
  <w:style w:type="character" w:styleId="752" w:customStyle="1">
    <w:name w:val="Header Char"/>
    <w:link w:val="721"/>
    <w:uiPriority w:val="99"/>
    <w:qFormat/>
  </w:style>
  <w:style w:type="character" w:styleId="753" w:customStyle="1">
    <w:name w:val="Footer Char"/>
    <w:link w:val="720"/>
    <w:uiPriority w:val="99"/>
    <w:qFormat/>
  </w:style>
  <w:style w:type="character" w:styleId="754" w:customStyle="1">
    <w:name w:val="Caption Char"/>
    <w:link w:val="720"/>
    <w:uiPriority w:val="99"/>
    <w:qFormat/>
  </w:style>
  <w:style w:type="table" w:styleId="7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link w:val="725"/>
    <w:uiPriority w:val="99"/>
    <w:qFormat/>
    <w:rPr>
      <w:sz w:val="18"/>
    </w:rPr>
  </w:style>
  <w:style w:type="character" w:styleId="881" w:customStyle="1">
    <w:name w:val="Endnote Text Char"/>
    <w:link w:val="719"/>
    <w:uiPriority w:val="99"/>
    <w:qFormat/>
    <w:rPr>
      <w:sz w:val="20"/>
    </w:rPr>
  </w:style>
  <w:style w:type="paragraph" w:styleId="882" w:customStyle="1">
    <w:name w:val="TOC Heading"/>
    <w:uiPriority w:val="39"/>
    <w:unhideWhenUsed/>
    <w:qFormat/>
    <w:rPr>
      <w:rFonts w:hint="default" w:ascii="Times New Roman" w:hAnsi="Times New Roman" w:eastAsia="宋体" w:cs="Times New Roman"/>
    </w:rPr>
  </w:style>
  <w:style w:type="paragraph" w:styleId="883" w:customStyle="1">
    <w:name w:val="标题 11"/>
    <w:basedOn w:val="702"/>
    <w:next w:val="702"/>
    <w:link w:val="897"/>
    <w:uiPriority w:val="0"/>
    <w:qFormat/>
    <w:pPr>
      <w:jc w:val="center"/>
      <w:keepNext/>
      <w:outlineLvl w:val="0"/>
    </w:pPr>
    <w:rPr>
      <w:rFonts w:ascii="楷体_GB2312" w:hAnsi="Times New Roman" w:eastAsia="楷体_GB2312" w:cs="Times New Roman"/>
      <w:sz w:val="28"/>
      <w:szCs w:val="28"/>
    </w:rPr>
  </w:style>
  <w:style w:type="paragraph" w:styleId="884" w:customStyle="1">
    <w:name w:val="标题 21"/>
    <w:basedOn w:val="702"/>
    <w:next w:val="885"/>
    <w:link w:val="898"/>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885" w:customStyle="1">
    <w:name w:val="正文缩进1"/>
    <w:basedOn w:val="702"/>
    <w:link w:val="899"/>
    <w:uiPriority w:val="0"/>
    <w:qFormat/>
    <w:pPr>
      <w:ind w:firstLine="420"/>
    </w:pPr>
    <w:rPr>
      <w:rFonts w:ascii="Times New Roman" w:hAnsi="Times New Roman" w:eastAsia="宋体" w:cs="Times New Roman"/>
      <w:sz w:val="20"/>
      <w:szCs w:val="21"/>
    </w:rPr>
  </w:style>
  <w:style w:type="paragraph" w:styleId="886" w:customStyle="1">
    <w:name w:val="标题 31"/>
    <w:basedOn w:val="702"/>
    <w:next w:val="885"/>
    <w:link w:val="90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7" w:customStyle="1">
    <w:name w:val="标题 41"/>
    <w:basedOn w:val="702"/>
    <w:next w:val="885"/>
    <w:link w:val="901"/>
    <w:uiPriority w:val="0"/>
    <w:qFormat/>
    <w:pPr>
      <w:keepLines/>
      <w:keepNext/>
      <w:spacing w:before="280" w:after="290" w:line="376" w:lineRule="auto"/>
      <w:outlineLvl w:val="3"/>
    </w:pPr>
    <w:rPr>
      <w:rFonts w:ascii="Arial" w:hAnsi="Arial" w:eastAsia="黑体" w:cs="Times New Roman"/>
      <w:b/>
      <w:bCs/>
      <w:sz w:val="28"/>
      <w:szCs w:val="28"/>
    </w:rPr>
  </w:style>
  <w:style w:type="paragraph" w:styleId="888" w:customStyle="1">
    <w:name w:val="标题 51"/>
    <w:basedOn w:val="702"/>
    <w:next w:val="885"/>
    <w:link w:val="902"/>
    <w:uiPriority w:val="0"/>
    <w:qFormat/>
    <w:pPr>
      <w:keepNext/>
      <w:outlineLvl w:val="4"/>
    </w:pPr>
    <w:rPr>
      <w:rFonts w:ascii="宋体" w:hAnsi="Times New Roman" w:eastAsia="宋体" w:cs="Times New Roman"/>
      <w:color w:val="000000"/>
      <w:sz w:val="28"/>
      <w:szCs w:val="28"/>
    </w:rPr>
  </w:style>
  <w:style w:type="paragraph" w:styleId="889" w:customStyle="1">
    <w:name w:val="标题 61"/>
    <w:basedOn w:val="702"/>
    <w:next w:val="702"/>
    <w:link w:val="90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0" w:customStyle="1">
    <w:name w:val="标题 71"/>
    <w:basedOn w:val="702"/>
    <w:next w:val="702"/>
    <w:link w:val="90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1" w:customStyle="1">
    <w:name w:val="标题 81"/>
    <w:basedOn w:val="702"/>
    <w:next w:val="702"/>
    <w:link w:val="90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2" w:customStyle="1">
    <w:name w:val="标题 91"/>
    <w:basedOn w:val="702"/>
    <w:next w:val="702"/>
    <w:link w:val="906"/>
    <w:uiPriority w:val="0"/>
    <w:qFormat/>
    <w:pPr>
      <w:numPr>
        <w:ilvl w:val="8"/>
        <w:numId w:val="1"/>
      </w:numPr>
      <w:keepLines/>
      <w:keepNext/>
      <w:spacing w:before="240" w:after="64" w:line="320" w:lineRule="auto"/>
      <w:outlineLvl w:val="8"/>
    </w:pPr>
    <w:rPr>
      <w:rFonts w:ascii="Arial" w:hAnsi="Arial" w:eastAsia="黑体" w:cs="Times New Roman"/>
      <w:sz w:val="20"/>
      <w:szCs w:val="21"/>
    </w:rPr>
  </w:style>
  <w:style w:type="character" w:styleId="893" w:customStyle="1">
    <w:name w:val="默认段落字体1"/>
    <w:link w:val="702"/>
    <w:uiPriority w:val="0"/>
    <w:qFormat/>
    <w:rPr>
      <w:rFonts w:ascii="Times New Roman" w:hAnsi="Times New Roman" w:eastAsia="宋体" w:cs="Times New Roman"/>
    </w:rPr>
  </w:style>
  <w:style w:type="table" w:styleId="894" w:customStyle="1">
    <w:name w:val="普通表格1"/>
    <w:uiPriority w:val="0"/>
    <w:qFormat/>
    <w:rPr>
      <w:rFonts w:ascii="Times New Roman" w:hAnsi="Times New Roman" w:eastAsia="宋体" w:cs="Times New Roman"/>
    </w:rPr>
    <w:tblPr/>
  </w:style>
  <w:style w:type="paragraph" w:styleId="895" w:customStyle="1">
    <w:name w:val="正文文本11"/>
    <w:basedOn w:val="702"/>
    <w:next w:val="702"/>
    <w:link w:val="896"/>
    <w:uiPriority w:val="0"/>
    <w:qFormat/>
    <w:rPr>
      <w:rFonts w:ascii="楷体_GB2312" w:hAnsi="Arial" w:eastAsia="楷体_GB2312" w:cs="Times New Roman"/>
      <w:sz w:val="28"/>
      <w:szCs w:val="28"/>
    </w:rPr>
  </w:style>
  <w:style w:type="character" w:styleId="896" w:customStyle="1">
    <w:name w:val="正文文本 Char"/>
    <w:link w:val="895"/>
    <w:uiPriority w:val="0"/>
    <w:qFormat/>
    <w:rPr>
      <w:rFonts w:ascii="楷体_GB2312" w:hAnsi="Arial" w:eastAsia="楷体_GB2312" w:cs="Times New Roman"/>
      <w:sz w:val="28"/>
      <w:szCs w:val="28"/>
    </w:rPr>
  </w:style>
  <w:style w:type="character" w:styleId="897" w:customStyle="1">
    <w:name w:val="标题 1 Char"/>
    <w:link w:val="883"/>
    <w:uiPriority w:val="0"/>
    <w:qFormat/>
    <w:rPr>
      <w:rFonts w:ascii="楷体_GB2312" w:hAnsi="Times New Roman" w:eastAsia="楷体_GB2312" w:cs="Times New Roman"/>
      <w:sz w:val="28"/>
      <w:szCs w:val="28"/>
    </w:rPr>
  </w:style>
  <w:style w:type="character" w:styleId="898" w:customStyle="1">
    <w:name w:val="标题 2 Char"/>
    <w:link w:val="884"/>
    <w:uiPriority w:val="0"/>
    <w:qFormat/>
    <w:rPr>
      <w:rFonts w:ascii="Arial" w:hAnsi="Arial" w:eastAsia="幼圆" w:cs="Arial"/>
      <w:b/>
      <w:bCs/>
      <w:sz w:val="44"/>
      <w:szCs w:val="44"/>
    </w:rPr>
  </w:style>
  <w:style w:type="character" w:styleId="899" w:customStyle="1">
    <w:name w:val="正文缩进 Char"/>
    <w:link w:val="885"/>
    <w:uiPriority w:val="0"/>
    <w:qFormat/>
    <w:rPr>
      <w:rFonts w:ascii="Times New Roman" w:hAnsi="Times New Roman" w:eastAsia="宋体" w:cs="Times New Roman"/>
      <w:szCs w:val="21"/>
    </w:rPr>
  </w:style>
  <w:style w:type="character" w:styleId="900" w:customStyle="1">
    <w:name w:val="标题 3 Char"/>
    <w:link w:val="886"/>
    <w:uiPriority w:val="0"/>
    <w:qFormat/>
    <w:rPr>
      <w:rFonts w:ascii="Times New Roman" w:hAnsi="Times New Roman" w:eastAsia="宋体" w:cs="Times New Roman"/>
      <w:b/>
      <w:bCs/>
      <w:sz w:val="32"/>
      <w:szCs w:val="32"/>
    </w:rPr>
  </w:style>
  <w:style w:type="character" w:styleId="901" w:customStyle="1">
    <w:name w:val="标题 4 Char"/>
    <w:link w:val="887"/>
    <w:uiPriority w:val="0"/>
    <w:qFormat/>
    <w:rPr>
      <w:rFonts w:ascii="Arial" w:hAnsi="Arial" w:eastAsia="黑体" w:cs="Arial"/>
      <w:b/>
      <w:bCs/>
      <w:sz w:val="28"/>
      <w:szCs w:val="28"/>
    </w:rPr>
  </w:style>
  <w:style w:type="character" w:styleId="902" w:customStyle="1">
    <w:name w:val="标题 5 Char"/>
    <w:link w:val="888"/>
    <w:uiPriority w:val="0"/>
    <w:qFormat/>
    <w:rPr>
      <w:rFonts w:ascii="宋体" w:hAnsi="Times New Roman" w:eastAsia="宋体" w:cs="Times New Roman"/>
      <w:color w:val="000000"/>
      <w:sz w:val="28"/>
      <w:szCs w:val="28"/>
    </w:rPr>
  </w:style>
  <w:style w:type="character" w:styleId="903" w:customStyle="1">
    <w:name w:val="标题 6 Char"/>
    <w:link w:val="889"/>
    <w:uiPriority w:val="0"/>
    <w:qFormat/>
    <w:rPr>
      <w:rFonts w:ascii="Arial" w:hAnsi="Arial" w:eastAsia="黑体" w:cs="Times New Roman"/>
      <w:b/>
      <w:bCs/>
      <w:sz w:val="24"/>
      <w:szCs w:val="24"/>
    </w:rPr>
  </w:style>
  <w:style w:type="character" w:styleId="904" w:customStyle="1">
    <w:name w:val="标题 7 Char"/>
    <w:link w:val="890"/>
    <w:uiPriority w:val="0"/>
    <w:qFormat/>
    <w:rPr>
      <w:rFonts w:ascii="Times New Roman" w:hAnsi="Times New Roman" w:eastAsia="宋体" w:cs="Times New Roman"/>
      <w:b/>
      <w:bCs/>
      <w:sz w:val="24"/>
      <w:szCs w:val="24"/>
    </w:rPr>
  </w:style>
  <w:style w:type="character" w:styleId="905" w:customStyle="1">
    <w:name w:val="标题 8 Char"/>
    <w:link w:val="891"/>
    <w:uiPriority w:val="0"/>
    <w:qFormat/>
    <w:rPr>
      <w:rFonts w:ascii="Arial" w:hAnsi="Arial" w:eastAsia="黑体" w:cs="Times New Roman"/>
      <w:sz w:val="24"/>
      <w:szCs w:val="24"/>
    </w:rPr>
  </w:style>
  <w:style w:type="character" w:styleId="906" w:customStyle="1">
    <w:name w:val="标题 9 Char"/>
    <w:link w:val="892"/>
    <w:uiPriority w:val="0"/>
    <w:qFormat/>
    <w:rPr>
      <w:rFonts w:ascii="Arial" w:hAnsi="Arial" w:eastAsia="黑体" w:cs="Times New Roman"/>
      <w:szCs w:val="21"/>
    </w:rPr>
  </w:style>
  <w:style w:type="paragraph" w:styleId="907" w:customStyle="1">
    <w:name w:val="列表 31"/>
    <w:basedOn w:val="702"/>
    <w:uiPriority w:val="0"/>
    <w:qFormat/>
    <w:pPr>
      <w:ind w:left="100" w:hanging="200"/>
    </w:pPr>
    <w:rPr>
      <w:rFonts w:ascii="Times New Roman" w:hAnsi="Times New Roman" w:eastAsia="宋体" w:cs="Times New Roman"/>
      <w:szCs w:val="21"/>
    </w:rPr>
  </w:style>
  <w:style w:type="paragraph" w:styleId="908" w:customStyle="1">
    <w:name w:val="目录 71"/>
    <w:basedOn w:val="702"/>
    <w:next w:val="702"/>
    <w:uiPriority w:val="0"/>
    <w:qFormat/>
    <w:pPr>
      <w:ind w:left="1260"/>
      <w:jc w:val="left"/>
    </w:pPr>
    <w:rPr>
      <w:rFonts w:ascii="Times New Roman" w:hAnsi="Times New Roman" w:eastAsia="宋体" w:cs="Times New Roman"/>
      <w:szCs w:val="21"/>
    </w:rPr>
  </w:style>
  <w:style w:type="paragraph" w:styleId="909" w:customStyle="1">
    <w:name w:val="文档结构图1"/>
    <w:basedOn w:val="702"/>
    <w:link w:val="910"/>
    <w:uiPriority w:val="0"/>
    <w:qFormat/>
    <w:pPr>
      <w:shd w:val="clear" w:color="auto" w:fill="000080"/>
    </w:pPr>
    <w:rPr>
      <w:rFonts w:ascii="Times New Roman" w:hAnsi="Times New Roman" w:eastAsia="宋体" w:cs="Times New Roman"/>
      <w:sz w:val="20"/>
      <w:szCs w:val="21"/>
    </w:rPr>
  </w:style>
  <w:style w:type="character" w:styleId="910" w:customStyle="1">
    <w:name w:val="文档结构图 Char"/>
    <w:link w:val="909"/>
    <w:uiPriority w:val="0"/>
    <w:qFormat/>
    <w:rPr>
      <w:rFonts w:ascii="Times New Roman" w:hAnsi="Times New Roman" w:eastAsia="宋体" w:cs="Times New Roman"/>
      <w:szCs w:val="21"/>
      <w:shd w:val="clear" w:color="auto" w:fill="000080"/>
    </w:rPr>
  </w:style>
  <w:style w:type="paragraph" w:styleId="911" w:customStyle="1">
    <w:name w:val="批注文字1"/>
    <w:basedOn w:val="702"/>
    <w:link w:val="912"/>
    <w:uiPriority w:val="0"/>
    <w:qFormat/>
    <w:pPr>
      <w:jc w:val="left"/>
    </w:pPr>
    <w:rPr>
      <w:rFonts w:ascii="Times New Roman" w:hAnsi="Times New Roman" w:eastAsia="宋体" w:cs="Times New Roman"/>
    </w:rPr>
  </w:style>
  <w:style w:type="character" w:styleId="912" w:customStyle="1">
    <w:name w:val="批注文字 Char"/>
    <w:basedOn w:val="893"/>
    <w:link w:val="911"/>
    <w:uiPriority w:val="0"/>
    <w:qFormat/>
    <w:rPr>
      <w:rFonts w:ascii="Times New Roman" w:hAnsi="Times New Roman" w:eastAsia="宋体" w:cs="Times New Roman"/>
    </w:rPr>
  </w:style>
  <w:style w:type="paragraph" w:styleId="913" w:customStyle="1">
    <w:name w:val="正文文本 31"/>
    <w:basedOn w:val="702"/>
    <w:link w:val="914"/>
    <w:uiPriority w:val="0"/>
    <w:qFormat/>
    <w:rPr>
      <w:rFonts w:ascii="仿宋_GB2312" w:hAnsi="Arial" w:eastAsia="仿宋_GB2312" w:cs="Times New Roman"/>
      <w:sz w:val="32"/>
      <w:szCs w:val="32"/>
    </w:rPr>
  </w:style>
  <w:style w:type="character" w:styleId="914" w:customStyle="1">
    <w:name w:val="正文文本 3 Char"/>
    <w:link w:val="913"/>
    <w:uiPriority w:val="0"/>
    <w:qFormat/>
    <w:rPr>
      <w:rFonts w:ascii="仿宋_GB2312" w:hAnsi="Arial" w:eastAsia="仿宋_GB2312" w:cs="Times New Roman"/>
      <w:sz w:val="32"/>
      <w:szCs w:val="32"/>
    </w:rPr>
  </w:style>
  <w:style w:type="paragraph" w:styleId="915" w:customStyle="1">
    <w:name w:val="正文文本缩进1"/>
    <w:basedOn w:val="702"/>
    <w:link w:val="916"/>
    <w:uiPriority w:val="0"/>
    <w:qFormat/>
    <w:pPr>
      <w:ind w:left="420"/>
      <w:spacing w:after="120"/>
    </w:pPr>
    <w:rPr>
      <w:rFonts w:ascii="Times New Roman" w:hAnsi="Times New Roman" w:eastAsia="宋体" w:cs="Times New Roman"/>
    </w:rPr>
  </w:style>
  <w:style w:type="character" w:styleId="916" w:customStyle="1">
    <w:name w:val="正文文本缩进 Char"/>
    <w:basedOn w:val="893"/>
    <w:link w:val="915"/>
    <w:uiPriority w:val="0"/>
    <w:qFormat/>
    <w:rPr>
      <w:rFonts w:ascii="Times New Roman" w:hAnsi="Times New Roman" w:eastAsia="宋体" w:cs="Times New Roman"/>
    </w:rPr>
  </w:style>
  <w:style w:type="paragraph" w:styleId="917" w:customStyle="1">
    <w:name w:val="列表 21"/>
    <w:basedOn w:val="702"/>
    <w:uiPriority w:val="0"/>
    <w:qFormat/>
    <w:pPr>
      <w:ind w:left="100" w:hanging="200"/>
    </w:pPr>
    <w:rPr>
      <w:rFonts w:ascii="Times New Roman" w:hAnsi="Times New Roman" w:eastAsia="宋体" w:cs="Times New Roman"/>
      <w:szCs w:val="21"/>
    </w:rPr>
  </w:style>
  <w:style w:type="paragraph" w:styleId="918" w:customStyle="1">
    <w:name w:val="目录 51"/>
    <w:basedOn w:val="702"/>
    <w:next w:val="702"/>
    <w:uiPriority w:val="0"/>
    <w:qFormat/>
    <w:pPr>
      <w:ind w:left="840"/>
      <w:jc w:val="left"/>
    </w:pPr>
    <w:rPr>
      <w:rFonts w:ascii="Times New Roman" w:hAnsi="Times New Roman" w:eastAsia="宋体" w:cs="Times New Roman"/>
      <w:szCs w:val="21"/>
    </w:rPr>
  </w:style>
  <w:style w:type="paragraph" w:styleId="919" w:customStyle="1">
    <w:name w:val="目录 31"/>
    <w:basedOn w:val="702"/>
    <w:next w:val="702"/>
    <w:uiPriority w:val="0"/>
    <w:qFormat/>
    <w:pPr>
      <w:ind w:left="420"/>
      <w:jc w:val="left"/>
    </w:pPr>
    <w:rPr>
      <w:rFonts w:ascii="Times New Roman" w:hAnsi="Times New Roman" w:eastAsia="宋体" w:cs="Times New Roman"/>
      <w:i/>
      <w:iCs/>
      <w:szCs w:val="24"/>
    </w:rPr>
  </w:style>
  <w:style w:type="paragraph" w:styleId="920" w:customStyle="1">
    <w:name w:val="纯文本1"/>
    <w:basedOn w:val="702"/>
    <w:link w:val="921"/>
    <w:uiPriority w:val="0"/>
    <w:qFormat/>
    <w:rPr>
      <w:rFonts w:ascii="宋体" w:hAnsi="Courier New" w:eastAsia="宋体" w:cs="Times New Roman"/>
      <w:sz w:val="20"/>
      <w:szCs w:val="21"/>
    </w:rPr>
  </w:style>
  <w:style w:type="character" w:styleId="921" w:customStyle="1">
    <w:name w:val="纯文本 Char"/>
    <w:link w:val="920"/>
    <w:uiPriority w:val="0"/>
    <w:qFormat/>
    <w:rPr>
      <w:rFonts w:ascii="宋体" w:hAnsi="Courier New" w:eastAsia="宋体" w:cs="Courier New"/>
      <w:szCs w:val="21"/>
    </w:rPr>
  </w:style>
  <w:style w:type="paragraph" w:styleId="922" w:customStyle="1">
    <w:name w:val="目录 81"/>
    <w:basedOn w:val="702"/>
    <w:next w:val="702"/>
    <w:uiPriority w:val="0"/>
    <w:qFormat/>
    <w:pPr>
      <w:ind w:left="1470"/>
      <w:jc w:val="left"/>
    </w:pPr>
    <w:rPr>
      <w:rFonts w:ascii="Times New Roman" w:hAnsi="Times New Roman" w:eastAsia="宋体" w:cs="Times New Roman"/>
      <w:szCs w:val="21"/>
    </w:rPr>
  </w:style>
  <w:style w:type="paragraph" w:styleId="923" w:customStyle="1">
    <w:name w:val="日期1"/>
    <w:basedOn w:val="702"/>
    <w:next w:val="702"/>
    <w:link w:val="924"/>
    <w:uiPriority w:val="0"/>
    <w:qFormat/>
    <w:rPr>
      <w:rFonts w:ascii="Times New Roman" w:hAnsi="Times New Roman" w:eastAsia="宋体" w:cs="Times New Roman"/>
      <w:sz w:val="24"/>
      <w:szCs w:val="24"/>
    </w:rPr>
  </w:style>
  <w:style w:type="character" w:styleId="924" w:customStyle="1">
    <w:name w:val="日期 Char"/>
    <w:link w:val="923"/>
    <w:uiPriority w:val="0"/>
    <w:qFormat/>
    <w:rPr>
      <w:rFonts w:ascii="Times New Roman" w:hAnsi="Times New Roman" w:eastAsia="宋体" w:cs="Times New Roman"/>
      <w:sz w:val="24"/>
      <w:szCs w:val="24"/>
    </w:rPr>
  </w:style>
  <w:style w:type="paragraph" w:styleId="925" w:customStyle="1">
    <w:name w:val="正文文本缩进 21"/>
    <w:basedOn w:val="702"/>
    <w:link w:val="926"/>
    <w:uiPriority w:val="0"/>
    <w:qFormat/>
    <w:pPr>
      <w:ind w:left="630" w:firstLine="645"/>
    </w:pPr>
    <w:rPr>
      <w:rFonts w:ascii="Arial" w:hAnsi="Arial" w:eastAsia="仿宋_GB2312" w:cs="Times New Roman"/>
      <w:sz w:val="32"/>
      <w:szCs w:val="32"/>
    </w:rPr>
  </w:style>
  <w:style w:type="character" w:styleId="926" w:customStyle="1">
    <w:name w:val="正文文本缩进 2 Char"/>
    <w:link w:val="925"/>
    <w:uiPriority w:val="0"/>
    <w:qFormat/>
    <w:rPr>
      <w:rFonts w:ascii="Arial" w:hAnsi="Arial" w:eastAsia="仿宋_GB2312" w:cs="Arial"/>
      <w:sz w:val="32"/>
      <w:szCs w:val="32"/>
    </w:rPr>
  </w:style>
  <w:style w:type="paragraph" w:styleId="927" w:customStyle="1">
    <w:name w:val="批注框文本1"/>
    <w:basedOn w:val="702"/>
    <w:link w:val="928"/>
    <w:uiPriority w:val="0"/>
    <w:qFormat/>
    <w:rPr>
      <w:rFonts w:ascii="Times New Roman" w:hAnsi="Times New Roman" w:eastAsia="宋体" w:cs="Times New Roman"/>
      <w:sz w:val="18"/>
      <w:szCs w:val="18"/>
    </w:rPr>
  </w:style>
  <w:style w:type="character" w:styleId="928" w:customStyle="1">
    <w:name w:val="批注框文本 Char"/>
    <w:link w:val="927"/>
    <w:uiPriority w:val="0"/>
    <w:qFormat/>
    <w:rPr>
      <w:rFonts w:ascii="Times New Roman" w:hAnsi="Times New Roman" w:eastAsia="宋体" w:cs="Times New Roman"/>
      <w:sz w:val="18"/>
      <w:szCs w:val="18"/>
    </w:rPr>
  </w:style>
  <w:style w:type="paragraph" w:styleId="929" w:customStyle="1">
    <w:name w:val="页脚1"/>
    <w:basedOn w:val="702"/>
    <w:link w:val="93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30" w:customStyle="1">
    <w:name w:val="页脚 Char"/>
    <w:link w:val="929"/>
    <w:uiPriority w:val="0"/>
    <w:qFormat/>
    <w:rPr>
      <w:rFonts w:ascii="Times New Roman" w:hAnsi="Times New Roman" w:eastAsia="宋体" w:cs="Times New Roman"/>
      <w:sz w:val="18"/>
      <w:szCs w:val="18"/>
    </w:rPr>
  </w:style>
  <w:style w:type="paragraph" w:styleId="931" w:customStyle="1">
    <w:name w:val="页眉1"/>
    <w:basedOn w:val="702"/>
    <w:link w:val="93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2" w:customStyle="1">
    <w:name w:val="页眉 Char"/>
    <w:link w:val="931"/>
    <w:uiPriority w:val="0"/>
    <w:qFormat/>
    <w:rPr>
      <w:rFonts w:ascii="Times New Roman" w:hAnsi="Times New Roman" w:eastAsia="宋体" w:cs="Times New Roman"/>
      <w:sz w:val="18"/>
      <w:szCs w:val="18"/>
    </w:rPr>
  </w:style>
  <w:style w:type="paragraph" w:styleId="933" w:customStyle="1">
    <w:name w:val="目录 11"/>
    <w:basedOn w:val="702"/>
    <w:next w:val="702"/>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4" w:customStyle="1">
    <w:name w:val="目录 41"/>
    <w:basedOn w:val="702"/>
    <w:next w:val="702"/>
    <w:uiPriority w:val="0"/>
    <w:qFormat/>
    <w:pPr>
      <w:ind w:left="630"/>
      <w:jc w:val="left"/>
    </w:pPr>
    <w:rPr>
      <w:rFonts w:ascii="Times New Roman" w:hAnsi="Times New Roman" w:eastAsia="宋体" w:cs="Times New Roman"/>
      <w:szCs w:val="21"/>
    </w:rPr>
  </w:style>
  <w:style w:type="paragraph" w:styleId="935" w:customStyle="1">
    <w:name w:val="列表1"/>
    <w:basedOn w:val="702"/>
    <w:uiPriority w:val="0"/>
    <w:qFormat/>
    <w:pPr>
      <w:ind w:left="200" w:hanging="200"/>
    </w:pPr>
    <w:rPr>
      <w:rFonts w:ascii="Times New Roman" w:hAnsi="Times New Roman" w:eastAsia="宋体" w:cs="Times New Roman"/>
      <w:szCs w:val="21"/>
    </w:rPr>
  </w:style>
  <w:style w:type="paragraph" w:styleId="936" w:customStyle="1">
    <w:name w:val="目录 61"/>
    <w:basedOn w:val="702"/>
    <w:next w:val="702"/>
    <w:uiPriority w:val="0"/>
    <w:qFormat/>
    <w:pPr>
      <w:ind w:left="1050"/>
      <w:jc w:val="left"/>
    </w:pPr>
    <w:rPr>
      <w:rFonts w:ascii="Times New Roman" w:hAnsi="Times New Roman" w:eastAsia="宋体" w:cs="Times New Roman"/>
      <w:szCs w:val="21"/>
    </w:rPr>
  </w:style>
  <w:style w:type="paragraph" w:styleId="937" w:customStyle="1">
    <w:name w:val="正文文本缩进 31"/>
    <w:basedOn w:val="702"/>
    <w:link w:val="938"/>
    <w:uiPriority w:val="0"/>
    <w:qFormat/>
    <w:pPr>
      <w:ind w:left="645" w:firstLine="645"/>
    </w:pPr>
    <w:rPr>
      <w:rFonts w:ascii="Arial" w:hAnsi="Arial" w:eastAsia="仿宋_GB2312" w:cs="Times New Roman"/>
      <w:color w:val="ffff00"/>
      <w:sz w:val="32"/>
      <w:szCs w:val="32"/>
    </w:rPr>
  </w:style>
  <w:style w:type="character" w:styleId="938" w:customStyle="1">
    <w:name w:val="正文文本缩进 3 Char"/>
    <w:link w:val="937"/>
    <w:uiPriority w:val="0"/>
    <w:qFormat/>
    <w:rPr>
      <w:rFonts w:ascii="Arial" w:hAnsi="Arial" w:eastAsia="仿宋_GB2312" w:cs="Arial"/>
      <w:color w:val="ffff00"/>
      <w:sz w:val="32"/>
      <w:szCs w:val="32"/>
    </w:rPr>
  </w:style>
  <w:style w:type="paragraph" w:styleId="939" w:customStyle="1">
    <w:name w:val="图表目录1"/>
    <w:basedOn w:val="702"/>
    <w:next w:val="702"/>
    <w:uiPriority w:val="0"/>
    <w:qFormat/>
    <w:pPr>
      <w:ind w:left="840" w:hanging="420"/>
    </w:pPr>
    <w:rPr>
      <w:rFonts w:ascii="Times New Roman" w:hAnsi="Times New Roman" w:eastAsia="宋体" w:cs="Times New Roman"/>
      <w:szCs w:val="21"/>
    </w:rPr>
  </w:style>
  <w:style w:type="paragraph" w:styleId="940" w:customStyle="1">
    <w:name w:val="目录 21"/>
    <w:basedOn w:val="702"/>
    <w:next w:val="702"/>
    <w:uiPriority w:val="0"/>
    <w:qFormat/>
    <w:pPr>
      <w:ind w:left="210"/>
      <w:jc w:val="left"/>
    </w:pPr>
    <w:rPr>
      <w:rFonts w:ascii="Times New Roman" w:hAnsi="Times New Roman" w:eastAsia="宋体" w:cs="Times New Roman"/>
      <w:smallCaps/>
      <w:szCs w:val="24"/>
    </w:rPr>
  </w:style>
  <w:style w:type="paragraph" w:styleId="941" w:customStyle="1">
    <w:name w:val="目录 91"/>
    <w:basedOn w:val="702"/>
    <w:next w:val="702"/>
    <w:uiPriority w:val="0"/>
    <w:qFormat/>
    <w:pPr>
      <w:ind w:left="1680"/>
      <w:jc w:val="left"/>
    </w:pPr>
    <w:rPr>
      <w:rFonts w:ascii="Times New Roman" w:hAnsi="Times New Roman" w:eastAsia="宋体" w:cs="Times New Roman"/>
      <w:szCs w:val="21"/>
    </w:rPr>
  </w:style>
  <w:style w:type="paragraph" w:styleId="942" w:customStyle="1">
    <w:name w:val="正文文本 21"/>
    <w:basedOn w:val="702"/>
    <w:link w:val="943"/>
    <w:uiPriority w:val="0"/>
    <w:qFormat/>
    <w:pPr>
      <w:jc w:val="center"/>
      <w:widowControl/>
    </w:pPr>
    <w:rPr>
      <w:rFonts w:ascii="楷体_GB2312" w:hAnsi="Times New Roman" w:eastAsia="楷体_GB2312" w:cs="Times New Roman"/>
      <w:sz w:val="28"/>
      <w:szCs w:val="28"/>
    </w:rPr>
  </w:style>
  <w:style w:type="character" w:styleId="943" w:customStyle="1">
    <w:name w:val="正文文本 2 Char"/>
    <w:link w:val="942"/>
    <w:uiPriority w:val="0"/>
    <w:qFormat/>
    <w:rPr>
      <w:rFonts w:ascii="楷体_GB2312" w:hAnsi="Times New Roman" w:eastAsia="楷体_GB2312" w:cs="Times New Roman"/>
      <w:sz w:val="28"/>
      <w:szCs w:val="28"/>
    </w:rPr>
  </w:style>
  <w:style w:type="paragraph" w:styleId="944" w:customStyle="1">
    <w:name w:val="普通(网站)1"/>
    <w:basedOn w:val="702"/>
    <w:uiPriority w:val="0"/>
    <w:qFormat/>
    <w:pPr>
      <w:jc w:val="left"/>
      <w:spacing w:before="100" w:beforeAutospacing="1" w:after="100" w:afterAutospacing="1"/>
      <w:widowControl/>
    </w:pPr>
    <w:rPr>
      <w:rFonts w:ascii="宋体" w:hAnsi="宋体" w:eastAsia="宋体" w:cs="宋体"/>
      <w:sz w:val="24"/>
      <w:szCs w:val="24"/>
    </w:rPr>
  </w:style>
  <w:style w:type="paragraph" w:styleId="945" w:customStyle="1">
    <w:name w:val="索引 11"/>
    <w:basedOn w:val="702"/>
    <w:next w:val="702"/>
    <w:uiPriority w:val="0"/>
    <w:qFormat/>
    <w:pPr>
      <w:spacing w:line="240" w:lineRule="atLeast"/>
    </w:pPr>
    <w:rPr>
      <w:rFonts w:ascii="Times New Roman" w:hAnsi="Times New Roman" w:eastAsia="宋体" w:cs="Times New Roman"/>
      <w:b/>
      <w:bCs/>
      <w:szCs w:val="21"/>
    </w:rPr>
  </w:style>
  <w:style w:type="paragraph" w:styleId="946" w:customStyle="1">
    <w:name w:val="批注主题1"/>
    <w:basedOn w:val="911"/>
    <w:next w:val="911"/>
    <w:link w:val="947"/>
    <w:uiPriority w:val="0"/>
    <w:qFormat/>
    <w:rPr>
      <w:rFonts w:ascii="Times New Roman" w:hAnsi="Times New Roman" w:eastAsia="宋体" w:cs="Times New Roman"/>
      <w:b/>
      <w:bCs/>
      <w:sz w:val="20"/>
      <w:szCs w:val="21"/>
    </w:rPr>
  </w:style>
  <w:style w:type="character" w:styleId="947" w:customStyle="1">
    <w:name w:val="批注主题 Char"/>
    <w:link w:val="946"/>
    <w:uiPriority w:val="0"/>
    <w:qFormat/>
    <w:rPr>
      <w:rFonts w:ascii="Times New Roman" w:hAnsi="Times New Roman" w:eastAsia="宋体" w:cs="Times New Roman"/>
      <w:b/>
      <w:bCs/>
      <w:szCs w:val="21"/>
    </w:rPr>
  </w:style>
  <w:style w:type="paragraph" w:styleId="948" w:customStyle="1">
    <w:name w:val="正文首行缩进1"/>
    <w:basedOn w:val="702"/>
    <w:link w:val="949"/>
    <w:uiPriority w:val="0"/>
    <w:qFormat/>
    <w:pPr>
      <w:ind w:firstLine="200"/>
      <w:spacing w:line="360" w:lineRule="auto"/>
    </w:pPr>
    <w:rPr>
      <w:rFonts w:ascii="仿宋_GB2312" w:hAnsi="Times New Roman" w:eastAsia="仿宋_GB2312" w:cs="Times New Roman"/>
      <w:sz w:val="30"/>
      <w:szCs w:val="30"/>
    </w:rPr>
  </w:style>
  <w:style w:type="character" w:styleId="949" w:customStyle="1">
    <w:name w:val="正文首行缩进 Char"/>
    <w:link w:val="948"/>
    <w:uiPriority w:val="0"/>
    <w:qFormat/>
    <w:rPr>
      <w:rFonts w:ascii="仿宋_GB2312" w:hAnsi="Times New Roman" w:eastAsia="仿宋_GB2312" w:cs="Times New Roman"/>
      <w:sz w:val="30"/>
      <w:szCs w:val="30"/>
    </w:rPr>
  </w:style>
  <w:style w:type="paragraph" w:styleId="950" w:customStyle="1">
    <w:name w:val="正文首行缩进 21"/>
    <w:basedOn w:val="915"/>
    <w:link w:val="951"/>
    <w:uiPriority w:val="0"/>
    <w:qFormat/>
    <w:pPr>
      <w:ind w:left="0" w:firstLine="420"/>
      <w:spacing w:after="0" w:line="360" w:lineRule="auto"/>
    </w:pPr>
    <w:rPr>
      <w:rFonts w:ascii="宋体" w:hAnsi="宋体" w:eastAsia="宋体" w:cs="Times New Roman"/>
      <w:sz w:val="20"/>
      <w:szCs w:val="20"/>
    </w:rPr>
  </w:style>
  <w:style w:type="character" w:styleId="951" w:customStyle="1">
    <w:name w:val="正文首行缩进 2 Char"/>
    <w:link w:val="950"/>
    <w:uiPriority w:val="0"/>
    <w:qFormat/>
    <w:rPr>
      <w:rFonts w:ascii="宋体" w:hAnsi="宋体" w:eastAsia="宋体" w:cs="Times New Roman"/>
      <w:szCs w:val="20"/>
    </w:rPr>
  </w:style>
  <w:style w:type="table" w:styleId="952" w:customStyle="1">
    <w:name w:val="网格型1"/>
    <w:basedOn w:val="894"/>
    <w:uiPriority w:val="0"/>
    <w:qFormat/>
    <w:pPr>
      <w:jc w:val="both"/>
      <w:widowControl w:val="off"/>
    </w:pPr>
    <w:rPr>
      <w:rFonts w:ascii="Times New Roman" w:hAnsi="Times New Roman" w:eastAsia="宋体" w:cs="Times New Roman"/>
      <w:sz w:val="20"/>
      <w:szCs w:val="20"/>
    </w:rPr>
    <w:tblPr/>
  </w:style>
  <w:style w:type="character" w:styleId="953" w:customStyle="1">
    <w:name w:val="要点1"/>
    <w:link w:val="702"/>
    <w:uiPriority w:val="0"/>
    <w:qFormat/>
    <w:rPr>
      <w:rFonts w:ascii="Times New Roman" w:hAnsi="Times New Roman" w:eastAsia="宋体" w:cs="Times New Roman"/>
      <w:b/>
      <w:bCs/>
    </w:rPr>
  </w:style>
  <w:style w:type="character" w:styleId="954" w:customStyle="1">
    <w:name w:val="页码1"/>
    <w:link w:val="702"/>
    <w:uiPriority w:val="0"/>
    <w:qFormat/>
    <w:rPr>
      <w:rFonts w:ascii="Times New Roman" w:hAnsi="Times New Roman" w:eastAsia="宋体" w:cs="Times New Roman"/>
    </w:rPr>
  </w:style>
  <w:style w:type="character" w:styleId="955" w:customStyle="1">
    <w:name w:val="已访问的超链接1"/>
    <w:link w:val="702"/>
    <w:uiPriority w:val="0"/>
    <w:qFormat/>
    <w:rPr>
      <w:rFonts w:ascii="Times New Roman" w:hAnsi="Times New Roman" w:eastAsia="宋体" w:cs="Times New Roman"/>
      <w:color w:val="800080"/>
      <w:u w:val="single"/>
    </w:rPr>
  </w:style>
  <w:style w:type="character" w:styleId="956" w:customStyle="1">
    <w:name w:val="强调1"/>
    <w:basedOn w:val="893"/>
    <w:link w:val="702"/>
    <w:uiPriority w:val="0"/>
    <w:qFormat/>
    <w:rPr>
      <w:rFonts w:ascii="Times New Roman" w:hAnsi="Times New Roman" w:eastAsia="宋体" w:cs="Times New Roman"/>
      <w:i/>
      <w:iCs/>
    </w:rPr>
  </w:style>
  <w:style w:type="character" w:styleId="957" w:customStyle="1">
    <w:name w:val="超链接1"/>
    <w:link w:val="702"/>
    <w:uiPriority w:val="0"/>
    <w:qFormat/>
    <w:rPr>
      <w:rFonts w:ascii="Times New Roman" w:hAnsi="Times New Roman" w:eastAsia="宋体" w:cs="Times New Roman"/>
      <w:color w:val="0000ff"/>
      <w:u w:val="single"/>
    </w:rPr>
  </w:style>
  <w:style w:type="character" w:styleId="958" w:customStyle="1">
    <w:name w:val="批注引用1"/>
    <w:link w:val="702"/>
    <w:uiPriority w:val="0"/>
    <w:qFormat/>
    <w:rPr>
      <w:rFonts w:ascii="Times New Roman" w:hAnsi="Times New Roman" w:eastAsia="宋体" w:cs="Times New Roman"/>
      <w:sz w:val="21"/>
      <w:szCs w:val="21"/>
    </w:rPr>
  </w:style>
  <w:style w:type="paragraph" w:styleId="959" w:customStyle="1">
    <w:name w:val="普通正文"/>
    <w:basedOn w:val="702"/>
    <w:uiPriority w:val="0"/>
    <w:qFormat/>
    <w:pPr>
      <w:ind w:firstLine="480"/>
      <w:jc w:val="left"/>
      <w:spacing w:before="120" w:after="120" w:line="360" w:lineRule="auto"/>
    </w:pPr>
    <w:rPr>
      <w:rFonts w:ascii="Arial" w:hAnsi="Arial" w:eastAsia="宋体" w:cs="Times New Roman"/>
      <w:sz w:val="24"/>
      <w:szCs w:val="24"/>
    </w:rPr>
  </w:style>
  <w:style w:type="paragraph" w:styleId="960" w:customStyle="1">
    <w:name w:val="列出段落"/>
    <w:basedOn w:val="702"/>
    <w:uiPriority w:val="0"/>
    <w:qFormat/>
    <w:pPr>
      <w:contextualSpacing/>
      <w:ind w:left="720"/>
      <w:jc w:val="left"/>
      <w:widowControl/>
    </w:pPr>
    <w:rPr>
      <w:rFonts w:ascii="Calibri" w:hAnsi="Calibri" w:eastAsia="宋体" w:cs="Times New Roman"/>
      <w:sz w:val="24"/>
      <w:szCs w:val="24"/>
      <w:lang w:eastAsia="en-US" w:bidi="en-US"/>
    </w:rPr>
  </w:style>
  <w:style w:type="character" w:styleId="961" w:customStyle="1">
    <w:name w:val="font5 Char"/>
    <w:link w:val="702"/>
    <w:uiPriority w:val="0"/>
    <w:qFormat/>
    <w:rPr>
      <w:rFonts w:ascii="宋体" w:hAnsi="宋体" w:eastAsia="宋体" w:cs="Times New Roman"/>
      <w:sz w:val="28"/>
      <w:szCs w:val="28"/>
      <w:lang w:val="en-US" w:eastAsia="zh-CN" w:bidi="ar-SA"/>
    </w:rPr>
  </w:style>
  <w:style w:type="character" w:styleId="962" w:customStyle="1">
    <w:name w:val="二级目录 Char"/>
    <w:link w:val="963"/>
    <w:uiPriority w:val="0"/>
    <w:qFormat/>
    <w:rPr>
      <w:rFonts w:ascii="Times New Roman" w:hAnsi="Times New Roman" w:eastAsia="宋体" w:cs="Times New Roman"/>
      <w:b/>
      <w:sz w:val="30"/>
      <w:szCs w:val="28"/>
      <w:lang w:val="en-US" w:eastAsia="zh-CN" w:bidi="ar-SA"/>
    </w:rPr>
  </w:style>
  <w:style w:type="paragraph" w:styleId="963" w:customStyle="1">
    <w:name w:val="二级目录"/>
    <w:next w:val="702"/>
    <w:link w:val="962"/>
    <w:uiPriority w:val="0"/>
    <w:qFormat/>
    <w:pPr>
      <w:numPr>
        <w:ilvl w:val="0"/>
        <w:numId w:val="2"/>
      </w:numPr>
      <w:tabs>
        <w:tab w:val="clear"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4" w:customStyle="1">
    <w:name w:val="列出段落 Char"/>
    <w:link w:val="965"/>
    <w:uiPriority w:val="0"/>
    <w:qFormat/>
    <w:rPr>
      <w:rFonts w:ascii="Calibri" w:hAnsi="Calibri" w:eastAsia="宋体" w:cs="Times New Roman"/>
      <w:sz w:val="24"/>
      <w:szCs w:val="24"/>
      <w:lang w:eastAsia="en-US" w:bidi="en-US"/>
    </w:rPr>
  </w:style>
  <w:style w:type="paragraph" w:styleId="965" w:customStyle="1">
    <w:name w:val="列出段落1"/>
    <w:basedOn w:val="702"/>
    <w:link w:val="964"/>
    <w:uiPriority w:val="0"/>
    <w:qFormat/>
    <w:pPr>
      <w:contextualSpacing/>
      <w:ind w:left="720"/>
      <w:jc w:val="left"/>
      <w:widowControl/>
    </w:pPr>
    <w:rPr>
      <w:rFonts w:ascii="Times New Roman" w:hAnsi="Times New Roman" w:eastAsia="宋体" w:cs="Times New Roman"/>
      <w:sz w:val="24"/>
      <w:szCs w:val="24"/>
      <w:lang w:eastAsia="en-US" w:bidi="en-US"/>
    </w:rPr>
  </w:style>
  <w:style w:type="paragraph" w:styleId="966" w:customStyle="1">
    <w:name w:val="Body Text(ch)"/>
    <w:basedOn w:val="702"/>
    <w:next w:val="895"/>
    <w:uiPriority w:val="0"/>
    <w:qFormat/>
    <w:pPr>
      <w:spacing w:after="120"/>
    </w:pPr>
    <w:rPr>
      <w:rFonts w:ascii="宋体" w:hAnsi="Arial" w:eastAsia="宋体" w:cs="Times New Roman"/>
      <w:bCs/>
      <w:iCs/>
      <w:szCs w:val="24"/>
    </w:rPr>
  </w:style>
  <w:style w:type="paragraph" w:styleId="967"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9" w:customStyle="1">
    <w:name w:val="Char"/>
    <w:basedOn w:val="702"/>
    <w:uiPriority w:val="0"/>
    <w:qFormat/>
    <w:pPr>
      <w:ind w:firstLine="200"/>
      <w:tabs>
        <w:tab w:val="left" w:pos="360" w:leader="none"/>
      </w:tabs>
    </w:pPr>
    <w:rPr>
      <w:rFonts w:ascii="Times New Roman" w:hAnsi="Times New Roman" w:eastAsia="宋体" w:cs="Times New Roman"/>
      <w:sz w:val="28"/>
      <w:szCs w:val="30"/>
    </w:rPr>
  </w:style>
  <w:style w:type="paragraph" w:styleId="970" w:customStyle="1">
    <w:name w:val=" Char"/>
    <w:basedOn w:val="909"/>
    <w:uiPriority w:val="0"/>
    <w:qFormat/>
    <w:rPr>
      <w:rFonts w:ascii="Tahoma" w:hAnsi="Tahoma" w:eastAsia="宋体" w:cs="Times New Roman"/>
      <w:sz w:val="24"/>
      <w:szCs w:val="24"/>
    </w:rPr>
  </w:style>
  <w:style w:type="paragraph" w:styleId="971" w:customStyle="1">
    <w:name w:val="table_lines"/>
    <w:basedOn w:val="702"/>
    <w:uiPriority w:val="0"/>
    <w:qFormat/>
    <w:pPr>
      <w:jc w:val="left"/>
      <w:widowControl/>
    </w:pPr>
    <w:rPr>
      <w:rFonts w:ascii="Times New Roman" w:hAnsi="Times New Roman" w:eastAsia="宋体" w:cs="Times New Roman"/>
      <w:sz w:val="20"/>
      <w:szCs w:val="20"/>
      <w:lang w:val="de-DE" w:eastAsia="de-DE"/>
    </w:rPr>
  </w:style>
  <w:style w:type="paragraph" w:styleId="97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3" w:customStyle="1">
    <w:name w:val="font7"/>
    <w:basedOn w:val="70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4" w:customStyle="1">
    <w:name w:val=" Char Char Char Char"/>
    <w:basedOn w:val="909"/>
    <w:uiPriority w:val="0"/>
    <w:qFormat/>
    <w:pPr>
      <w:spacing w:line="360" w:lineRule="auto"/>
    </w:pPr>
    <w:rPr>
      <w:rFonts w:ascii="Tahoma" w:hAnsi="Tahoma" w:eastAsia="宋体" w:cs="Times New Roman"/>
      <w:sz w:val="24"/>
      <w:szCs w:val="24"/>
    </w:rPr>
  </w:style>
  <w:style w:type="paragraph" w:styleId="975" w:customStyle="1">
    <w:name w:val="4"/>
    <w:basedOn w:val="702"/>
    <w:next w:val="937"/>
    <w:uiPriority w:val="0"/>
    <w:qFormat/>
    <w:pPr>
      <w:ind w:firstLine="420"/>
      <w:spacing w:line="360" w:lineRule="auto"/>
    </w:pPr>
    <w:rPr>
      <w:rFonts w:ascii="Times New Roman" w:hAnsi="Times New Roman" w:eastAsia="宋体" w:cs="Times New Roman"/>
      <w:color w:val="ff0000"/>
      <w:sz w:val="24"/>
      <w:szCs w:val="24"/>
    </w:rPr>
  </w:style>
  <w:style w:type="paragraph" w:styleId="976" w:customStyle="1">
    <w:name w:val="普通 (Web)"/>
    <w:basedOn w:val="702"/>
    <w:uiPriority w:val="0"/>
    <w:qFormat/>
    <w:pPr>
      <w:jc w:val="left"/>
      <w:spacing w:before="100" w:beforeAutospacing="1" w:after="100" w:afterAutospacing="1"/>
      <w:widowControl/>
    </w:pPr>
    <w:rPr>
      <w:rFonts w:ascii="宋体" w:hAnsi="宋体" w:eastAsia="宋体" w:cs="Times New Roman"/>
      <w:sz w:val="24"/>
      <w:szCs w:val="24"/>
    </w:rPr>
  </w:style>
  <w:style w:type="paragraph" w:styleId="977" w:customStyle="1">
    <w:name w:val=" Char Char Char Char Char Char Char Char Char Char"/>
    <w:basedOn w:val="702"/>
    <w:uiPriority w:val="0"/>
    <w:qFormat/>
    <w:pPr>
      <w:spacing w:line="360" w:lineRule="auto"/>
    </w:pPr>
    <w:rPr>
      <w:rFonts w:ascii="Times New Roman" w:hAnsi="Times New Roman" w:eastAsia="宋体" w:cs="Times New Roman"/>
      <w:sz w:val="24"/>
      <w:szCs w:val="20"/>
    </w:rPr>
  </w:style>
  <w:style w:type="paragraph" w:styleId="978" w:customStyle="1">
    <w:name w:val="样式1"/>
    <w:basedOn w:val="702"/>
    <w:uiPriority w:val="0"/>
    <w:qFormat/>
    <w:pPr>
      <w:numPr>
        <w:ilvl w:val="0"/>
        <w:numId w:val="3"/>
      </w:numPr>
    </w:pPr>
    <w:rPr>
      <w:rFonts w:ascii="宋体" w:hAnsi="宋体" w:eastAsia="宋体" w:cs="Times New Roman"/>
      <w:szCs w:val="21"/>
    </w:rPr>
  </w:style>
  <w:style w:type="paragraph" w:styleId="979" w:customStyle="1">
    <w:name w:val="font6"/>
    <w:basedOn w:val="70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0" w:customStyle="1">
    <w:name w:val="xl25"/>
    <w:basedOn w:val="7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2" w:customStyle="1">
    <w:name w:val="标题3"/>
    <w:basedOn w:val="702"/>
    <w:next w:val="702"/>
    <w:uiPriority w:val="0"/>
    <w:qFormat/>
    <w:pPr>
      <w:ind w:firstLine="624"/>
      <w:spacing w:line="590" w:lineRule="atLeast"/>
    </w:pPr>
    <w:rPr>
      <w:rFonts w:ascii="方正黑体_GBK" w:hAnsi="Times New Roman" w:eastAsia="方正黑体_GBK" w:cs="Times New Roman"/>
      <w:sz w:val="32"/>
      <w:szCs w:val="32"/>
    </w:rPr>
  </w:style>
  <w:style w:type="paragraph" w:styleId="983"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5" w:customStyle="1">
    <w:name w:val="Char Char Char Char Char Char Char Char"/>
    <w:basedOn w:val="702"/>
    <w:uiPriority w:val="0"/>
    <w:qFormat/>
    <w:pPr>
      <w:jc w:val="left"/>
      <w:spacing w:after="160" w:line="240" w:lineRule="exact"/>
      <w:widowControl/>
    </w:pPr>
    <w:rPr>
      <w:rFonts w:ascii="Verdana" w:hAnsi="Verdana" w:eastAsia="宋体" w:cs="Times New Roman"/>
      <w:sz w:val="20"/>
      <w:szCs w:val="20"/>
      <w:lang w:eastAsia="en-US"/>
    </w:rPr>
  </w:style>
  <w:style w:type="paragraph" w:styleId="986"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7" w:customStyle="1">
    <w:name w:val=" Char Char Char Char Char Char Char Char"/>
    <w:basedOn w:val="702"/>
    <w:uiPriority w:val="0"/>
    <w:qFormat/>
    <w:pPr>
      <w:jc w:val="left"/>
      <w:spacing w:after="160" w:line="240" w:lineRule="exact"/>
      <w:widowControl/>
    </w:pPr>
    <w:rPr>
      <w:rFonts w:ascii="Verdana" w:hAnsi="Verdana" w:eastAsia="宋体" w:cs="Times New Roman"/>
      <w:sz w:val="20"/>
      <w:szCs w:val="20"/>
      <w:lang w:eastAsia="en-US"/>
    </w:rPr>
  </w:style>
  <w:style w:type="paragraph" w:styleId="988" w:customStyle="1">
    <w:name w:val="xl30"/>
    <w:basedOn w:val="70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9" w:customStyle="1">
    <w:name w:val="Char Char Char Char"/>
    <w:basedOn w:val="909"/>
    <w:uiPriority w:val="0"/>
    <w:qFormat/>
    <w:pPr>
      <w:spacing w:line="360" w:lineRule="auto"/>
    </w:pPr>
    <w:rPr>
      <w:rFonts w:ascii="Tahoma" w:hAnsi="Tahoma" w:eastAsia="宋体" w:cs="Times New Roman"/>
      <w:sz w:val="24"/>
      <w:szCs w:val="24"/>
    </w:rPr>
  </w:style>
  <w:style w:type="paragraph" w:styleId="990" w:customStyle="1">
    <w:name w:val="table_1stline"/>
    <w:basedOn w:val="702"/>
    <w:uiPriority w:val="0"/>
    <w:qFormat/>
    <w:pPr>
      <w:jc w:val="left"/>
      <w:spacing w:before="120"/>
      <w:widowControl/>
    </w:pPr>
    <w:rPr>
      <w:rFonts w:ascii="Times New Roman" w:hAnsi="Times New Roman" w:eastAsia="宋体" w:cs="Times New Roman"/>
      <w:bCs/>
      <w:sz w:val="20"/>
      <w:szCs w:val="20"/>
      <w:lang w:val="de-DE" w:eastAsia="de-DE"/>
    </w:rPr>
  </w:style>
  <w:style w:type="paragraph" w:styleId="991" w:customStyle="1">
    <w:name w:val="font5"/>
    <w:basedOn w:val="70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2" w:customStyle="1">
    <w:name w:val="标题1"/>
    <w:basedOn w:val="702"/>
    <w:next w:val="70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3" w:customStyle="1">
    <w:name w:val="修订"/>
    <w:uiPriority w:val="0"/>
    <w:qFormat/>
    <w:rPr>
      <w:rFonts w:hint="default" w:ascii="Times New Roman" w:hAnsi="Times New Roman" w:eastAsia="宋体" w:cs="Times New Roman"/>
      <w:sz w:val="21"/>
      <w:szCs w:val="21"/>
      <w:lang w:val="en-US" w:eastAsia="zh-CN" w:bidi="ar-SA"/>
    </w:rPr>
  </w:style>
  <w:style w:type="paragraph" w:styleId="994"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95"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正文文本1"/>
    <w:basedOn w:val="702"/>
    <w:next w:val="702"/>
    <w:uiPriority w:val="0"/>
    <w:qFormat/>
    <w:rPr>
      <w:rFonts w:ascii="仿宋_GB2312" w:hAnsi="Times New Roman" w:eastAsia="仿宋_GB2312" w:cs="Times New Roman"/>
      <w:sz w:val="24"/>
      <w:szCs w:val="20"/>
    </w:rPr>
  </w:style>
  <w:style w:type="paragraph" w:styleId="997" w:customStyle="1">
    <w:name w:val="p1"/>
    <w:basedOn w:val="702"/>
    <w:uiPriority w:val="0"/>
    <w:qFormat/>
    <w:pPr>
      <w:ind w:left="0" w:right="0"/>
      <w:jc w:val="left"/>
      <w:spacing w:before="0" w:beforeAutospacing="0" w:after="0" w:afterAutospacing="0" w:line="380" w:lineRule="atLeast"/>
    </w:pPr>
    <w:rPr>
      <w:rFonts w:ascii="Helvetica Neue" w:hAnsi="Helvetica Neue" w:eastAsia="Helvetica Neue" w:cs="Helvetica Neue"/>
      <w:color w:val="000000"/>
      <w:sz w:val="26"/>
      <w:szCs w:val="26"/>
      <w:lang w:val="en-US" w:eastAsia="zh-CN" w:bidi="ar"/>
    </w:rPr>
  </w:style>
  <w:style w:type="numbering" w:styleId="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王苏琪</cp:lastModifiedBy>
  <cp:revision>27</cp:revision>
  <dcterms:created xsi:type="dcterms:W3CDTF">2023-03-16T10:13:00Z</dcterms:created>
  <dcterms:modified xsi:type="dcterms:W3CDTF">2025-11-05T07:19:43Z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eyJoZGlkIjoiMjE0MDljMGE0NTFiMjgwNzE0MTFjYTE5MDRjYjY2NTkiLCJ1c2VySWQiOiIyMzI1ODEzMTAifQ==</vt:lpwstr>
  </property>
  <property fmtid="{D5CDD505-2E9C-101B-9397-08002B2CF9AE}" pid="3" name="KSOProductBuildVer">
    <vt:lpwstr>2052-12.1.0.23125</vt:lpwstr>
  </property>
  <property fmtid="{D5CDD505-2E9C-101B-9397-08002B2CF9AE}" pid="4" name="ICV">
    <vt:lpwstr>3629C16187B44C998D2E816AD649CB40_13</vt:lpwstr>
  </property>
</Properties>
</file>